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07" w:type="dxa"/>
        <w:tblCellMar>
          <w:left w:w="0" w:type="dxa"/>
          <w:right w:w="0" w:type="dxa"/>
        </w:tblCellMar>
        <w:tblLook w:val="04A0"/>
      </w:tblPr>
      <w:tblGrid>
        <w:gridCol w:w="2268"/>
        <w:gridCol w:w="2552"/>
        <w:gridCol w:w="283"/>
        <w:gridCol w:w="4253"/>
        <w:gridCol w:w="144"/>
        <w:gridCol w:w="7"/>
      </w:tblGrid>
      <w:tr w:rsidR="0083440E" w:rsidRPr="00931D2E" w:rsidTr="00990C8D">
        <w:trPr>
          <w:gridAfter w:val="1"/>
          <w:wAfter w:w="7" w:type="dxa"/>
          <w:trHeight w:hRule="exact" w:val="694"/>
        </w:trPr>
        <w:tc>
          <w:tcPr>
            <w:tcW w:w="9500" w:type="dxa"/>
            <w:gridSpan w:val="5"/>
          </w:tcPr>
          <w:p w:rsidR="0083440E" w:rsidRPr="00931D2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drawing>
                <wp:inline distT="0" distB="0" distL="0" distR="0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440E" w:rsidRPr="00931D2E" w:rsidTr="00990C8D">
        <w:trPr>
          <w:gridAfter w:val="1"/>
          <w:wAfter w:w="7" w:type="dxa"/>
          <w:trHeight w:hRule="exact" w:val="138"/>
        </w:trPr>
        <w:tc>
          <w:tcPr>
            <w:tcW w:w="2268" w:type="dxa"/>
          </w:tcPr>
          <w:p w:rsidR="0083440E" w:rsidRPr="00931D2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931D2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931D2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931D2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" w:type="dxa"/>
          </w:tcPr>
          <w:p w:rsidR="0083440E" w:rsidRPr="00931D2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440E" w:rsidRPr="00931D2E" w:rsidTr="00990C8D">
        <w:trPr>
          <w:trHeight w:hRule="exact" w:val="277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3440E" w:rsidRPr="00931D2E" w:rsidRDefault="0083440E" w:rsidP="0083440E">
            <w:pPr>
              <w:spacing w:after="0" w:line="240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83440E" w:rsidRPr="00931D2E" w:rsidTr="00990C8D">
        <w:trPr>
          <w:gridAfter w:val="1"/>
          <w:wAfter w:w="7" w:type="dxa"/>
          <w:trHeight w:hRule="exact" w:val="138"/>
        </w:trPr>
        <w:tc>
          <w:tcPr>
            <w:tcW w:w="2268" w:type="dxa"/>
          </w:tcPr>
          <w:p w:rsidR="0083440E" w:rsidRPr="00931D2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931D2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931D2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931D2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" w:type="dxa"/>
          </w:tcPr>
          <w:p w:rsidR="0083440E" w:rsidRPr="00931D2E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440E" w:rsidRPr="00931D2E" w:rsidTr="00990C8D">
        <w:trPr>
          <w:trHeight w:hRule="exact" w:val="1250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ФЕДЕРАЛЬНОЕ ГОСУДАРСТВЕННОЕ БЮДЖЕТНОЕ</w:t>
            </w: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ОБРАЗОВАТЕЛЬНОЕ УЧРЕЖДЕНИЕ ВЫСШЕГО ОБРАЗОВАНИЯ</w:t>
            </w: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«ДОНСКОЙ ГОСУДАРСТВЕННЫЙ ТЕХНИЧЕСКИЙ УНИВЕРСИТЕТ»</w:t>
            </w: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b/>
                <w:color w:val="000000" w:themeColor="text1"/>
                <w:sz w:val="24"/>
                <w:szCs w:val="24"/>
              </w:rPr>
              <w:t>(ДГТУ)</w:t>
            </w:r>
          </w:p>
        </w:tc>
      </w:tr>
      <w:tr w:rsidR="0083440E" w:rsidRPr="00931D2E" w:rsidTr="00990C8D">
        <w:trPr>
          <w:gridAfter w:val="1"/>
          <w:wAfter w:w="7" w:type="dxa"/>
          <w:trHeight w:hRule="exact" w:val="2222"/>
        </w:trPr>
        <w:tc>
          <w:tcPr>
            <w:tcW w:w="2268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440E" w:rsidRPr="00931D2E" w:rsidTr="00990C8D">
        <w:trPr>
          <w:trHeight w:hRule="exact" w:val="946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4"/>
              </w:rPr>
              <w:t>ОЦЕНОЧНЫЕ МАТЕРИАЛЫ (ОЦЕНОЧНЫЕ СРЕДСТВА)</w:t>
            </w: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83440E" w:rsidRPr="00931D2E" w:rsidTr="00990C8D">
        <w:trPr>
          <w:trHeight w:hRule="exact" w:val="3014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по дисциплине (модулю) или практике</w:t>
            </w: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8B7BBB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Техническая эксплуатация силовых агрегатов и трансмиссий грузовых автомобилей</w:t>
            </w: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«</w:t>
            </w:r>
            <w:r w:rsidR="0025448A"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Эксплуатация транспортно-технологических машин и комплексов</w:t>
            </w: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25448A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23.03.03</w:t>
            </w:r>
            <w:r w:rsidR="0083440E"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Эксплуатация транспортно-технологических машин и комплексов</w:t>
            </w:r>
          </w:p>
          <w:p w:rsidR="0025448A" w:rsidRPr="00931D2E" w:rsidRDefault="0025448A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B7BBB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Автомобили и автомобильное хозяйство</w:t>
            </w: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25448A" w:rsidRPr="00931D2E" w:rsidRDefault="0025448A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440E" w:rsidRPr="00931D2E" w:rsidTr="00990C8D">
        <w:trPr>
          <w:trHeight w:hRule="exact" w:val="589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3440E" w:rsidRPr="00931D2E" w:rsidRDefault="0083440E" w:rsidP="008344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440E" w:rsidRPr="00931D2E" w:rsidTr="00990C8D">
        <w:trPr>
          <w:gridAfter w:val="1"/>
          <w:wAfter w:w="7" w:type="dxa"/>
          <w:trHeight w:hRule="exact" w:val="972"/>
        </w:trPr>
        <w:tc>
          <w:tcPr>
            <w:tcW w:w="2268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440E" w:rsidRPr="00931D2E" w:rsidTr="00990C8D">
        <w:trPr>
          <w:gridAfter w:val="1"/>
          <w:wAfter w:w="7" w:type="dxa"/>
          <w:trHeight w:hRule="exact" w:val="724"/>
        </w:trPr>
        <w:tc>
          <w:tcPr>
            <w:tcW w:w="2268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440E" w:rsidRPr="00931D2E" w:rsidTr="00990C8D">
        <w:trPr>
          <w:gridAfter w:val="1"/>
          <w:wAfter w:w="7" w:type="dxa"/>
          <w:trHeight w:hRule="exact" w:val="724"/>
        </w:trPr>
        <w:tc>
          <w:tcPr>
            <w:tcW w:w="2268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52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3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" w:type="dxa"/>
          </w:tcPr>
          <w:p w:rsidR="0083440E" w:rsidRPr="00931D2E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3440E" w:rsidRPr="00931D2E" w:rsidTr="0083440E">
        <w:trPr>
          <w:trHeight w:hRule="exact" w:val="2064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  <w:p w:rsidR="0083440E" w:rsidRPr="00931D2E" w:rsidRDefault="0083440E" w:rsidP="0025448A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25448A"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</w:tr>
      <w:tr w:rsidR="0083440E" w:rsidRPr="00931D2E" w:rsidTr="00990C8D">
        <w:trPr>
          <w:trHeight w:hRule="exact" w:val="416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83440E" w:rsidRPr="00931D2E" w:rsidRDefault="0083440E" w:rsidP="0083440E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931D2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br w:type="page"/>
      </w:r>
    </w:p>
    <w:p w:rsidR="0083440E" w:rsidRPr="00931D2E" w:rsidRDefault="0083440E" w:rsidP="0083440E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lastRenderedPageBreak/>
        <w:t>Лист согласования</w:t>
      </w:r>
    </w:p>
    <w:p w:rsidR="0083440E" w:rsidRPr="00931D2E" w:rsidRDefault="0083440E" w:rsidP="0083440E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Оценочные материалы (оценочные средства) </w:t>
      </w:r>
    </w:p>
    <w:p w:rsidR="0083440E" w:rsidRPr="00931D2E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Рассмотрены и одобрены на заседании учебно-научного подразделения «</w:t>
      </w:r>
      <w:r w:rsidR="0025448A"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Эксплуатация транспортных систем и логистика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» протокол № </w:t>
      </w:r>
      <w:r w:rsidR="0025448A"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12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от «</w:t>
      </w:r>
      <w:r w:rsidR="0025448A"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20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» </w:t>
      </w:r>
      <w:r w:rsidR="0025448A"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апреля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20</w:t>
      </w:r>
      <w:r w:rsidR="0025448A"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23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г</w:t>
      </w:r>
      <w:r w:rsidR="0025448A"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.</w:t>
      </w:r>
    </w:p>
    <w:p w:rsidR="0083440E" w:rsidRPr="00931D2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Разработчик (и)</w:t>
      </w:r>
    </w:p>
    <w:p w:rsidR="0083440E" w:rsidRPr="00931D2E" w:rsidRDefault="0025448A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доцент, к.т.н., доцент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</w:r>
      <w:r w:rsidR="004629E6"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</w:r>
      <w:r w:rsidR="0083440E"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____________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  <w:t>Н.С. Донцов</w:t>
      </w:r>
    </w:p>
    <w:p w:rsidR="0083440E" w:rsidRPr="00931D2E" w:rsidRDefault="0083440E" w:rsidP="004629E6">
      <w:pPr>
        <w:spacing w:after="13" w:line="268" w:lineRule="auto"/>
        <w:ind w:left="5664" w:right="214" w:firstLine="432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подпись</w:t>
      </w:r>
    </w:p>
    <w:p w:rsidR="0083440E" w:rsidRPr="00931D2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«</w:t>
      </w:r>
      <w:r w:rsidR="004629E6"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20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» </w:t>
      </w:r>
      <w:r w:rsidR="004629E6"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апреля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20</w:t>
      </w:r>
      <w:r w:rsidR="004629E6"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23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г.</w:t>
      </w:r>
    </w:p>
    <w:p w:rsidR="0083440E" w:rsidRPr="00931D2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</w:p>
    <w:p w:rsidR="0083440E" w:rsidRPr="00931D2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</w:p>
    <w:p w:rsidR="0083440E" w:rsidRPr="00931D2E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Руководитель УНП, ответственного за разработку ОМ (ОС)</w:t>
      </w:r>
    </w:p>
    <w:p w:rsidR="004629E6" w:rsidRPr="00931D2E" w:rsidRDefault="004629E6" w:rsidP="004629E6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Заведующий кафедрой «Эксплуатация</w:t>
      </w:r>
    </w:p>
    <w:p w:rsidR="0083440E" w:rsidRPr="00931D2E" w:rsidRDefault="004629E6" w:rsidP="004629E6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транспортных систем и логистика»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</w:r>
      <w:r w:rsidR="0083440E"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____________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  <w:t>А.А. Короткий</w:t>
      </w:r>
    </w:p>
    <w:p w:rsidR="0083440E" w:rsidRPr="00931D2E" w:rsidRDefault="0083440E" w:rsidP="004629E6">
      <w:pPr>
        <w:spacing w:after="13" w:line="268" w:lineRule="auto"/>
        <w:ind w:left="5664" w:right="214" w:firstLine="432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подпись </w:t>
      </w:r>
    </w:p>
    <w:p w:rsidR="004629E6" w:rsidRPr="00931D2E" w:rsidRDefault="004629E6" w:rsidP="004629E6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«20» апреля 2023 г.</w:t>
      </w:r>
    </w:p>
    <w:p w:rsidR="0083440E" w:rsidRPr="00931D2E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</w:p>
    <w:p w:rsidR="004629E6" w:rsidRPr="00931D2E" w:rsidRDefault="004629E6" w:rsidP="004629E6">
      <w:pPr>
        <w:spacing w:after="29" w:line="398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Рассмотрены и одобрены на заседании учебно-научного подразделения «Эксплуатация транспортных систем и логистика» протокол № 12 от «20» апреля 2023 г </w:t>
      </w:r>
    </w:p>
    <w:p w:rsidR="004629E6" w:rsidRPr="00931D2E" w:rsidRDefault="004629E6" w:rsidP="004629E6">
      <w:pPr>
        <w:spacing w:after="13" w:line="268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Заведующий кафедрой «Эксплуатация</w:t>
      </w:r>
    </w:p>
    <w:p w:rsidR="004629E6" w:rsidRPr="00931D2E" w:rsidRDefault="004629E6" w:rsidP="004629E6">
      <w:pPr>
        <w:spacing w:after="13" w:line="268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транспортных систем и логистика»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  <w:t>____________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  <w:t>А.А. Короткий</w:t>
      </w:r>
    </w:p>
    <w:p w:rsidR="004629E6" w:rsidRPr="00931D2E" w:rsidRDefault="004629E6" w:rsidP="004629E6">
      <w:pPr>
        <w:spacing w:after="13" w:line="268" w:lineRule="auto"/>
        <w:ind w:left="5664" w:right="214" w:firstLine="432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 xml:space="preserve">подпись </w:t>
      </w:r>
    </w:p>
    <w:p w:rsidR="004629E6" w:rsidRPr="00931D2E" w:rsidRDefault="004629E6" w:rsidP="004629E6">
      <w:pPr>
        <w:spacing w:after="13" w:line="268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«20» апреля 2023 г.</w:t>
      </w:r>
    </w:p>
    <w:p w:rsidR="004629E6" w:rsidRPr="00931D2E" w:rsidRDefault="004629E6" w:rsidP="004629E6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</w:p>
    <w:p w:rsidR="004629E6" w:rsidRPr="00931D2E" w:rsidRDefault="004629E6" w:rsidP="004629E6">
      <w:pPr>
        <w:spacing w:after="29" w:line="398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</w:p>
    <w:p w:rsidR="004629E6" w:rsidRPr="00931D2E" w:rsidRDefault="004629E6" w:rsidP="004629E6">
      <w:pPr>
        <w:spacing w:after="29" w:line="398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Рассмотрены и одобрены на заседании научно-методического совета по УГН (С) 23.00.00 «Техника и технологии наземного транспорта» протокол № 5 от «20» апреля 2023 г </w:t>
      </w:r>
    </w:p>
    <w:p w:rsidR="004629E6" w:rsidRPr="00931D2E" w:rsidRDefault="004629E6" w:rsidP="004629E6">
      <w:pPr>
        <w:spacing w:after="13" w:line="268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>Председатель НМС по УГН (С)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  <w:t>_____________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ab/>
        <w:t>В.В. Зырянов</w:t>
      </w:r>
    </w:p>
    <w:p w:rsidR="004629E6" w:rsidRPr="00931D2E" w:rsidRDefault="004629E6" w:rsidP="004629E6">
      <w:pPr>
        <w:spacing w:after="13" w:line="268" w:lineRule="auto"/>
        <w:ind w:left="5664" w:right="214" w:firstLine="432"/>
        <w:jc w:val="both"/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0"/>
          <w:lang w:eastAsia="ru-RU"/>
        </w:rPr>
        <w:t>подпись</w:t>
      </w:r>
    </w:p>
    <w:p w:rsidR="0083440E" w:rsidRPr="00931D2E" w:rsidRDefault="004629E6" w:rsidP="004629E6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 «20» апреля 2023 г.</w:t>
      </w:r>
    </w:p>
    <w:p w:rsidR="0083440E" w:rsidRPr="00931D2E" w:rsidRDefault="0083440E" w:rsidP="0083440E">
      <w:pPr>
        <w:spacing w:after="15" w:line="268" w:lineRule="auto"/>
        <w:ind w:firstLine="567"/>
        <w:rPr>
          <w:rFonts w:ascii="Times New Roman" w:eastAsiaTheme="minorEastAsia" w:hAnsi="Times New Roman" w:cs="Times New Roman"/>
          <w:b/>
          <w:color w:val="000000" w:themeColor="text1"/>
          <w:sz w:val="28"/>
          <w:szCs w:val="24"/>
        </w:rPr>
      </w:pPr>
      <w:r w:rsidRPr="00931D2E">
        <w:rPr>
          <w:rFonts w:ascii="Times New Roman" w:eastAsiaTheme="minorEastAsia" w:hAnsi="Times New Roman" w:cs="Times New Roman"/>
          <w:b/>
          <w:color w:val="000000" w:themeColor="text1"/>
          <w:sz w:val="28"/>
          <w:szCs w:val="24"/>
        </w:rPr>
        <w:br w:type="page"/>
      </w:r>
    </w:p>
    <w:p w:rsidR="0083440E" w:rsidRPr="00931D2E" w:rsidRDefault="0083440E" w:rsidP="0083440E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931D2E">
        <w:rPr>
          <w:rFonts w:ascii="Times New Roman" w:eastAsiaTheme="minorEastAsia" w:hAnsi="Times New Roman" w:cs="Times New Roman"/>
          <w:b/>
          <w:color w:val="000000" w:themeColor="text1"/>
          <w:sz w:val="28"/>
          <w:szCs w:val="24"/>
        </w:rPr>
        <w:lastRenderedPageBreak/>
        <w:t>1. Паспорт компетенций, формируемых в результате освоения дисциплины (модуля), практики</w:t>
      </w:r>
    </w:p>
    <w:tbl>
      <w:tblPr>
        <w:tblW w:w="9497" w:type="dxa"/>
        <w:tblInd w:w="142" w:type="dxa"/>
        <w:tblCellMar>
          <w:left w:w="0" w:type="dxa"/>
          <w:right w:w="0" w:type="dxa"/>
        </w:tblCellMar>
        <w:tblLook w:val="04A0"/>
      </w:tblPr>
      <w:tblGrid>
        <w:gridCol w:w="9497"/>
      </w:tblGrid>
      <w:tr w:rsidR="0083440E" w:rsidRPr="00931D2E" w:rsidTr="00990C8D">
        <w:trPr>
          <w:trHeight w:hRule="exact" w:val="80"/>
        </w:trPr>
        <w:tc>
          <w:tcPr>
            <w:tcW w:w="9497" w:type="dxa"/>
            <w:shd w:val="clear" w:color="000000" w:fill="FFFFFF"/>
            <w:tcMar>
              <w:left w:w="34" w:type="dxa"/>
              <w:right w:w="34" w:type="dxa"/>
            </w:tcMar>
          </w:tcPr>
          <w:p w:rsidR="0083440E" w:rsidRPr="00931D2E" w:rsidRDefault="0083440E" w:rsidP="008344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color w:val="000000" w:themeColor="text1"/>
                <w:sz w:val="28"/>
                <w:szCs w:val="24"/>
              </w:rPr>
            </w:pPr>
          </w:p>
        </w:tc>
      </w:tr>
      <w:tr w:rsidR="0083440E" w:rsidRPr="00931D2E" w:rsidTr="009175E6">
        <w:trPr>
          <w:trHeight w:val="3266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74404E" w:rsidRPr="00931D2E" w:rsidRDefault="00931D2E" w:rsidP="0074404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ПК-8 Способен реализовывать технологический процесс проведения технического осмотра транспортных средств на пункте технического осмотра</w:t>
            </w:r>
          </w:p>
          <w:p w:rsidR="00931D2E" w:rsidRPr="00931D2E" w:rsidRDefault="00931D2E" w:rsidP="0074404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ПК-8.1 Разрабатывает и реализует технологический процесс проведения технического осмотра транспортных средств, в том числе разрабатывает операционно-постовые карты в соответствии с областью аттестации (аккредитации) пункта технического осмотра</w:t>
            </w:r>
          </w:p>
          <w:p w:rsidR="00931D2E" w:rsidRPr="00931D2E" w:rsidRDefault="00931D2E" w:rsidP="0074404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ПК-8.1.1 Применяет методы оценки технического состояния транспортной техники и средств обеспечения</w:t>
            </w:r>
          </w:p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ПК-8.1.2 Устанавливает действительные значения показателей технического состояния транспортной техники с помощью диагностической аппаратуры</w:t>
            </w:r>
          </w:p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</w:pPr>
            <w:r w:rsidRPr="00931D2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</w:rPr>
              <w:t>ПК-8.1.3 Осуществляет опытную проверку технологического оборудования и средств технологического обеспечения, используемых в отрасли</w:t>
            </w:r>
          </w:p>
        </w:tc>
      </w:tr>
    </w:tbl>
    <w:p w:rsidR="0083440E" w:rsidRPr="00931D2E" w:rsidRDefault="0083440E" w:rsidP="0083440E">
      <w:pPr>
        <w:spacing w:after="200" w:line="276" w:lineRule="auto"/>
        <w:ind w:firstLine="567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:rsidR="0083440E" w:rsidRPr="00931D2E" w:rsidRDefault="0083440E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  <w:t xml:space="preserve">Таблица 1.1. Формирование компетенций в процессе изучения дисциплины </w:t>
      </w:r>
    </w:p>
    <w:tbl>
      <w:tblPr>
        <w:tblW w:w="949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4A0"/>
      </w:tblPr>
      <w:tblGrid>
        <w:gridCol w:w="1134"/>
        <w:gridCol w:w="2126"/>
        <w:gridCol w:w="1843"/>
        <w:gridCol w:w="1416"/>
        <w:gridCol w:w="1701"/>
        <w:gridCol w:w="1276"/>
      </w:tblGrid>
      <w:tr w:rsidR="0083440E" w:rsidRPr="00931D2E" w:rsidTr="00990C8D">
        <w:trPr>
          <w:trHeight w:val="20"/>
          <w:tblHeader/>
        </w:trPr>
        <w:tc>
          <w:tcPr>
            <w:tcW w:w="1134" w:type="dxa"/>
          </w:tcPr>
          <w:p w:rsidR="0083440E" w:rsidRPr="00931D2E" w:rsidRDefault="0083440E" w:rsidP="00C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Уровень освоения </w:t>
            </w:r>
          </w:p>
        </w:tc>
        <w:tc>
          <w:tcPr>
            <w:tcW w:w="2126" w:type="dxa"/>
          </w:tcPr>
          <w:p w:rsidR="0083440E" w:rsidRPr="00931D2E" w:rsidRDefault="0083440E" w:rsidP="00C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843" w:type="dxa"/>
          </w:tcPr>
          <w:p w:rsidR="0083440E" w:rsidRPr="00931D2E" w:rsidRDefault="0083440E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Вид учебных занятий, работы, формы и методы обучения, способствующие формированию и развитию компетенции</w:t>
            </w:r>
          </w:p>
        </w:tc>
        <w:tc>
          <w:tcPr>
            <w:tcW w:w="1416" w:type="dxa"/>
            <w:shd w:val="clear" w:color="auto" w:fill="auto"/>
          </w:tcPr>
          <w:p w:rsidR="0083440E" w:rsidRPr="00931D2E" w:rsidRDefault="0083440E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Контролируемые разделы и темы дисциплины</w:t>
            </w:r>
          </w:p>
        </w:tc>
        <w:tc>
          <w:tcPr>
            <w:tcW w:w="1701" w:type="dxa"/>
          </w:tcPr>
          <w:p w:rsidR="0083440E" w:rsidRPr="00931D2E" w:rsidRDefault="0083440E" w:rsidP="00C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Оценочные материалы </w:t>
            </w:r>
          </w:p>
          <w:p w:rsidR="0083440E" w:rsidRPr="00931D2E" w:rsidRDefault="0083440E" w:rsidP="00C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(оценочные средства), используемые для оценки уровня </w:t>
            </w:r>
          </w:p>
          <w:p w:rsidR="0083440E" w:rsidRPr="00931D2E" w:rsidRDefault="0083440E" w:rsidP="00C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сформированности компетенции </w:t>
            </w:r>
          </w:p>
        </w:tc>
        <w:tc>
          <w:tcPr>
            <w:tcW w:w="1276" w:type="dxa"/>
          </w:tcPr>
          <w:p w:rsidR="0083440E" w:rsidRPr="00931D2E" w:rsidRDefault="0083440E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Критерии оценивания компетенций </w:t>
            </w:r>
          </w:p>
        </w:tc>
      </w:tr>
      <w:tr w:rsidR="00A32656" w:rsidRPr="00931D2E" w:rsidTr="00990C8D">
        <w:trPr>
          <w:trHeight w:val="20"/>
        </w:trPr>
        <w:tc>
          <w:tcPr>
            <w:tcW w:w="1134" w:type="dxa"/>
          </w:tcPr>
          <w:p w:rsidR="00A32656" w:rsidRPr="00931D2E" w:rsidRDefault="0074404E" w:rsidP="00931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ПК-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8.1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2126" w:type="dxa"/>
          </w:tcPr>
          <w:p w:rsidR="00A32656" w:rsidRPr="00931D2E" w:rsidRDefault="00931D2E" w:rsidP="00C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Применяет методы оценки технического состояния транспортной техники и средств обеспечения</w:t>
            </w:r>
          </w:p>
        </w:tc>
        <w:tc>
          <w:tcPr>
            <w:tcW w:w="1843" w:type="dxa"/>
            <w:vMerge w:val="restart"/>
          </w:tcPr>
          <w:p w:rsidR="0074404E" w:rsidRPr="00931D2E" w:rsidRDefault="00A32656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Лекционные занятия, 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лабораторные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занятия,</w:t>
            </w:r>
          </w:p>
          <w:p w:rsidR="0092656E" w:rsidRPr="00931D2E" w:rsidRDefault="00A32656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самостоятельная работа</w:t>
            </w:r>
            <w:r w:rsidR="0092656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решение творческих задач, анализ ситуаций и имитационных моделей</w:t>
            </w:r>
          </w:p>
        </w:tc>
        <w:tc>
          <w:tcPr>
            <w:tcW w:w="1416" w:type="dxa"/>
            <w:vMerge w:val="restart"/>
          </w:tcPr>
          <w:p w:rsidR="00A32656" w:rsidRPr="00931D2E" w:rsidRDefault="0092656E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1.1, 1.2, 1.3, 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1.4, 1.5, 1.6, 1.7, 1.8, 1.9, 1.10, 1.11, 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2.1, 2.2, 2.3, 2.4,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2.5, 2.6, 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3.1,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3.2, 3.3, 3.4, 3.5, 3.6, 3.7, 3.8,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4.1, 4.2, 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5.1, 5.2, 5.3</w:t>
            </w:r>
          </w:p>
        </w:tc>
        <w:tc>
          <w:tcPr>
            <w:tcW w:w="1701" w:type="dxa"/>
            <w:vMerge w:val="restart"/>
          </w:tcPr>
          <w:p w:rsidR="00A32656" w:rsidRPr="00931D2E" w:rsidRDefault="0092656E" w:rsidP="0093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Примерный список вопросов; критерии оценки ответов, задания для 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лабораторных</w:t>
            </w:r>
            <w:r w:rsidR="0074404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работ с указанием перечня используемого оборудования и формой отчета обучающегося, задания для 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курсовой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работы</w:t>
            </w:r>
          </w:p>
        </w:tc>
        <w:tc>
          <w:tcPr>
            <w:tcW w:w="1276" w:type="dxa"/>
            <w:vMerge w:val="restart"/>
          </w:tcPr>
          <w:p w:rsidR="00A32656" w:rsidRPr="00931D2E" w:rsidRDefault="0092656E" w:rsidP="00931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Посещаемость занятий; подготовка к 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лабораторным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занятиям; ответы на вопросы преподавателя в рамках занятия; умение отвечать на вопросы по теме 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лабораторных</w:t>
            </w:r>
            <w:r w:rsidR="0074404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работ, познавательная активность на занятиях, выполнение 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курсовой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работы,  экзамен</w:t>
            </w:r>
          </w:p>
        </w:tc>
      </w:tr>
      <w:tr w:rsidR="00A32656" w:rsidRPr="00931D2E" w:rsidTr="00990C8D">
        <w:trPr>
          <w:trHeight w:val="20"/>
        </w:trPr>
        <w:tc>
          <w:tcPr>
            <w:tcW w:w="1134" w:type="dxa"/>
          </w:tcPr>
          <w:p w:rsidR="00A32656" w:rsidRPr="00931D2E" w:rsidRDefault="0074404E" w:rsidP="00931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ПК-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8.1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.2</w:t>
            </w:r>
          </w:p>
        </w:tc>
        <w:tc>
          <w:tcPr>
            <w:tcW w:w="2126" w:type="dxa"/>
          </w:tcPr>
          <w:p w:rsidR="00A32656" w:rsidRPr="00931D2E" w:rsidRDefault="00931D2E" w:rsidP="00C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Устанавливает действительные значения показателей технического состояния транспортной техники с помощью диагностической аппаратуры</w:t>
            </w:r>
          </w:p>
        </w:tc>
        <w:tc>
          <w:tcPr>
            <w:tcW w:w="1843" w:type="dxa"/>
            <w:vMerge/>
          </w:tcPr>
          <w:p w:rsidR="00A32656" w:rsidRPr="00931D2E" w:rsidRDefault="00A32656" w:rsidP="00C2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A32656" w:rsidRPr="00931D2E" w:rsidRDefault="00A32656" w:rsidP="00C2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32656" w:rsidRPr="00931D2E" w:rsidRDefault="00A32656" w:rsidP="00C2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32656" w:rsidRPr="00931D2E" w:rsidRDefault="00A32656" w:rsidP="00C2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2656" w:rsidRPr="00931D2E" w:rsidTr="00990C8D">
        <w:trPr>
          <w:trHeight w:val="20"/>
        </w:trPr>
        <w:tc>
          <w:tcPr>
            <w:tcW w:w="1134" w:type="dxa"/>
          </w:tcPr>
          <w:p w:rsidR="00A32656" w:rsidRPr="00931D2E" w:rsidRDefault="0074404E" w:rsidP="00931D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ПК-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8.1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.3</w:t>
            </w:r>
          </w:p>
        </w:tc>
        <w:tc>
          <w:tcPr>
            <w:tcW w:w="2126" w:type="dxa"/>
          </w:tcPr>
          <w:p w:rsidR="00A32656" w:rsidRPr="00931D2E" w:rsidRDefault="00931D2E" w:rsidP="00C25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Осуществляет опытную проверку технологического оборудования и средств технологического обеспечения, используемых в отрасли</w:t>
            </w:r>
          </w:p>
        </w:tc>
        <w:tc>
          <w:tcPr>
            <w:tcW w:w="1843" w:type="dxa"/>
            <w:vMerge/>
          </w:tcPr>
          <w:p w:rsidR="00A32656" w:rsidRPr="00931D2E" w:rsidRDefault="00A32656" w:rsidP="00C2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416" w:type="dxa"/>
            <w:vMerge/>
          </w:tcPr>
          <w:p w:rsidR="00A32656" w:rsidRPr="00931D2E" w:rsidRDefault="00A32656" w:rsidP="00C2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A32656" w:rsidRPr="00931D2E" w:rsidRDefault="00A32656" w:rsidP="00C2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A32656" w:rsidRPr="00931D2E" w:rsidRDefault="00A32656" w:rsidP="00C25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</w:tbl>
    <w:p w:rsidR="0083440E" w:rsidRPr="00931D2E" w:rsidRDefault="0083440E" w:rsidP="0083440E">
      <w:pPr>
        <w:spacing w:before="200" w:after="200" w:line="276" w:lineRule="auto"/>
        <w:ind w:firstLine="567"/>
        <w:rPr>
          <w:rFonts w:ascii="Times New Roman" w:eastAsiaTheme="minorEastAsia" w:hAnsi="Times New Roman" w:cs="Times New Roman"/>
          <w:b/>
          <w:color w:val="000000" w:themeColor="text1"/>
          <w:sz w:val="28"/>
          <w:szCs w:val="24"/>
        </w:rPr>
      </w:pPr>
      <w:r w:rsidRPr="00931D2E">
        <w:rPr>
          <w:rFonts w:ascii="Times New Roman" w:eastAsiaTheme="minorEastAsia" w:hAnsi="Times New Roman" w:cs="Times New Roman"/>
          <w:b/>
          <w:color w:val="000000" w:themeColor="text1"/>
          <w:sz w:val="28"/>
          <w:szCs w:val="24"/>
        </w:rPr>
        <w:t xml:space="preserve">2. Показатели и критерии оценивания уровня сформированности компетенции и уровня освоения дисциплины в целом 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Текущий контроль для обучающихся очной формы обучения осуществляется </w:t>
      </w:r>
      <w:r w:rsidR="0092656E"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раз</w:t>
      </w:r>
      <w:r w:rsidR="0092656E"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2.1).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 обучении по заочной форме обучения выполнение всех форм работ, предусмотренных учебным планом и рабочей программой в течении семестра, является допуском к промежуточной аттестации. </w:t>
      </w:r>
    </w:p>
    <w:p w:rsidR="0083440E" w:rsidRPr="00931D2E" w:rsidRDefault="0083440E" w:rsidP="0083440E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Промежуточная аттестация по дисциплине «</w:t>
      </w:r>
      <w:r w:rsidR="008B7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Техническая эксплуатация силовых агрегатов и трансмиссий грузовых автомобилей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проводится в форме экзамена. В таблицах 2.1, приведено весовое распределение баллов и шкала оценивания по видам контрольных мероприятий.</w:t>
      </w:r>
    </w:p>
    <w:p w:rsidR="0083440E" w:rsidRPr="00931D2E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440E" w:rsidRPr="00931D2E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Таблица 2.1. Распределение баллов по дисциплине (очная, очно-заочная формы обучения)</w:t>
      </w:r>
      <w:r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W w:w="9805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90"/>
        <w:gridCol w:w="1705"/>
        <w:gridCol w:w="4110"/>
      </w:tblGrid>
      <w:tr w:rsidR="0083440E" w:rsidRPr="00931D2E" w:rsidTr="00990C8D">
        <w:trPr>
          <w:cantSplit/>
        </w:trPr>
        <w:tc>
          <w:tcPr>
            <w:tcW w:w="3990" w:type="dxa"/>
          </w:tcPr>
          <w:p w:rsidR="0083440E" w:rsidRPr="00931D2E" w:rsidRDefault="0083440E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Вид учебных работ по дисциплине</w:t>
            </w:r>
          </w:p>
        </w:tc>
        <w:tc>
          <w:tcPr>
            <w:tcW w:w="5815" w:type="dxa"/>
            <w:gridSpan w:val="2"/>
          </w:tcPr>
          <w:p w:rsidR="0083440E" w:rsidRPr="00931D2E" w:rsidRDefault="0083440E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  <w:t>Количество баллов</w:t>
            </w:r>
          </w:p>
        </w:tc>
      </w:tr>
      <w:tr w:rsidR="0053792C" w:rsidRPr="00931D2E" w:rsidTr="002A78EF">
        <w:trPr>
          <w:cantSplit/>
        </w:trPr>
        <w:tc>
          <w:tcPr>
            <w:tcW w:w="3990" w:type="dxa"/>
          </w:tcPr>
          <w:p w:rsidR="0053792C" w:rsidRPr="00931D2E" w:rsidRDefault="0053792C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</w:p>
        </w:tc>
        <w:tc>
          <w:tcPr>
            <w:tcW w:w="1705" w:type="dxa"/>
            <w:shd w:val="clear" w:color="auto" w:fill="auto"/>
          </w:tcPr>
          <w:p w:rsidR="0053792C" w:rsidRPr="00931D2E" w:rsidRDefault="0053792C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  <w:t>1 контр. точка (тематический блок)</w:t>
            </w:r>
          </w:p>
        </w:tc>
        <w:tc>
          <w:tcPr>
            <w:tcW w:w="4110" w:type="dxa"/>
          </w:tcPr>
          <w:p w:rsidR="0053792C" w:rsidRPr="00931D2E" w:rsidRDefault="0053792C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  <w:t>2 контр. точка (тематический блок)</w:t>
            </w:r>
          </w:p>
        </w:tc>
      </w:tr>
      <w:tr w:rsidR="0053792C" w:rsidRPr="00931D2E" w:rsidTr="002A78EF">
        <w:trPr>
          <w:cantSplit/>
        </w:trPr>
        <w:tc>
          <w:tcPr>
            <w:tcW w:w="3990" w:type="dxa"/>
          </w:tcPr>
          <w:p w:rsidR="0053792C" w:rsidRPr="00931D2E" w:rsidRDefault="0053792C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Вес контрольной точки (тематический блока)</w:t>
            </w:r>
          </w:p>
        </w:tc>
        <w:tc>
          <w:tcPr>
            <w:tcW w:w="1705" w:type="dxa"/>
            <w:shd w:val="clear" w:color="auto" w:fill="auto"/>
          </w:tcPr>
          <w:p w:rsidR="0053792C" w:rsidRPr="00931D2E" w:rsidRDefault="0053792C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ko-KR"/>
              </w:rPr>
              <w:t>V</w:t>
            </w:r>
            <w:r w:rsidRPr="00931D2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vertAlign w:val="subscript"/>
                <w:lang w:val="en-US" w:eastAsia="ko-KR"/>
              </w:rPr>
              <w:t>1</w:t>
            </w:r>
            <w:r w:rsidRPr="00931D2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  <w:t>=</w:t>
            </w:r>
            <w:r w:rsidR="00680A4C" w:rsidRPr="00931D2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4110" w:type="dxa"/>
          </w:tcPr>
          <w:p w:rsidR="0053792C" w:rsidRPr="00931D2E" w:rsidRDefault="0053792C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val="en-US" w:eastAsia="ko-KR"/>
              </w:rPr>
              <w:t>V</w:t>
            </w:r>
            <w:r w:rsidRPr="00931D2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vertAlign w:val="subscript"/>
                <w:lang w:val="en-US" w:eastAsia="ko-KR"/>
              </w:rPr>
              <w:t>2</w:t>
            </w:r>
            <w:r w:rsidRPr="00931D2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  <w:t>=</w:t>
            </w:r>
            <w:r w:rsidR="00680A4C" w:rsidRPr="00931D2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  <w:t>1</w:t>
            </w:r>
          </w:p>
        </w:tc>
      </w:tr>
      <w:tr w:rsidR="0083440E" w:rsidRPr="00931D2E" w:rsidTr="00990C8D">
        <w:trPr>
          <w:cantSplit/>
        </w:trPr>
        <w:tc>
          <w:tcPr>
            <w:tcW w:w="9805" w:type="dxa"/>
            <w:gridSpan w:val="3"/>
          </w:tcPr>
          <w:p w:rsidR="0083440E" w:rsidRPr="00931D2E" w:rsidRDefault="0083440E" w:rsidP="009265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Текущий контроль (100 баллов)</w:t>
            </w:r>
          </w:p>
        </w:tc>
      </w:tr>
      <w:tr w:rsidR="0074404E" w:rsidRPr="00931D2E" w:rsidTr="002A78EF">
        <w:trPr>
          <w:cantSplit/>
        </w:trPr>
        <w:tc>
          <w:tcPr>
            <w:tcW w:w="3990" w:type="dxa"/>
          </w:tcPr>
          <w:p w:rsidR="0074404E" w:rsidRPr="00931D2E" w:rsidRDefault="0074404E" w:rsidP="00926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705" w:type="dxa"/>
            <w:shd w:val="clear" w:color="auto" w:fill="auto"/>
          </w:tcPr>
          <w:p w:rsidR="0074404E" w:rsidRPr="00931D2E" w:rsidRDefault="0074404E" w:rsidP="0074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110" w:type="dxa"/>
          </w:tcPr>
          <w:p w:rsidR="0074404E" w:rsidRPr="00931D2E" w:rsidRDefault="0074404E" w:rsidP="0074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</w:tr>
      <w:tr w:rsidR="0074404E" w:rsidRPr="00931D2E" w:rsidTr="002A78EF">
        <w:trPr>
          <w:cantSplit/>
        </w:trPr>
        <w:tc>
          <w:tcPr>
            <w:tcW w:w="3990" w:type="dxa"/>
          </w:tcPr>
          <w:p w:rsidR="0074404E" w:rsidRPr="00931D2E" w:rsidRDefault="0074404E" w:rsidP="00926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Выполнение заданий по дисциплине</w:t>
            </w:r>
          </w:p>
        </w:tc>
        <w:tc>
          <w:tcPr>
            <w:tcW w:w="1705" w:type="dxa"/>
            <w:shd w:val="clear" w:color="auto" w:fill="auto"/>
          </w:tcPr>
          <w:p w:rsidR="0074404E" w:rsidRPr="00931D2E" w:rsidRDefault="0074404E" w:rsidP="0074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10" w:type="dxa"/>
          </w:tcPr>
          <w:p w:rsidR="0074404E" w:rsidRPr="00931D2E" w:rsidRDefault="0074404E" w:rsidP="0074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  <w:tr w:rsidR="0074404E" w:rsidRPr="00931D2E" w:rsidTr="002A78EF">
        <w:trPr>
          <w:cantSplit/>
        </w:trPr>
        <w:tc>
          <w:tcPr>
            <w:tcW w:w="3990" w:type="dxa"/>
          </w:tcPr>
          <w:p w:rsidR="0074404E" w:rsidRPr="00931D2E" w:rsidRDefault="0074404E" w:rsidP="00926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Решение тестовых заданий</w:t>
            </w:r>
          </w:p>
        </w:tc>
        <w:tc>
          <w:tcPr>
            <w:tcW w:w="1705" w:type="dxa"/>
            <w:shd w:val="clear" w:color="auto" w:fill="auto"/>
          </w:tcPr>
          <w:p w:rsidR="0074404E" w:rsidRPr="00931D2E" w:rsidRDefault="0074404E" w:rsidP="0074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110" w:type="dxa"/>
          </w:tcPr>
          <w:p w:rsidR="0074404E" w:rsidRPr="00931D2E" w:rsidRDefault="0074404E" w:rsidP="0074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</w:tr>
      <w:tr w:rsidR="0074404E" w:rsidRPr="00931D2E" w:rsidTr="002A78EF">
        <w:trPr>
          <w:cantSplit/>
        </w:trPr>
        <w:tc>
          <w:tcPr>
            <w:tcW w:w="3990" w:type="dxa"/>
          </w:tcPr>
          <w:p w:rsidR="0074404E" w:rsidRPr="00931D2E" w:rsidRDefault="0074404E" w:rsidP="00931D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 xml:space="preserve">Выполнение </w:t>
            </w:r>
            <w:r w:rsidR="00931D2E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лабораторных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 xml:space="preserve"> работ и устные ответы</w:t>
            </w:r>
          </w:p>
        </w:tc>
        <w:tc>
          <w:tcPr>
            <w:tcW w:w="1705" w:type="dxa"/>
            <w:shd w:val="clear" w:color="auto" w:fill="auto"/>
          </w:tcPr>
          <w:p w:rsidR="0074404E" w:rsidRPr="00931D2E" w:rsidRDefault="0074404E" w:rsidP="0074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110" w:type="dxa"/>
          </w:tcPr>
          <w:p w:rsidR="0074404E" w:rsidRPr="00931D2E" w:rsidRDefault="0074404E" w:rsidP="0074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</w:tr>
      <w:tr w:rsidR="0074404E" w:rsidRPr="00931D2E" w:rsidTr="002A78EF">
        <w:trPr>
          <w:cantSplit/>
          <w:trHeight w:val="332"/>
        </w:trPr>
        <w:tc>
          <w:tcPr>
            <w:tcW w:w="3990" w:type="dxa"/>
          </w:tcPr>
          <w:p w:rsidR="0074404E" w:rsidRPr="00931D2E" w:rsidRDefault="0074404E" w:rsidP="00926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Итого количество баллов за контрольную точку (тематический блок)</w:t>
            </w:r>
          </w:p>
        </w:tc>
        <w:tc>
          <w:tcPr>
            <w:tcW w:w="1705" w:type="dxa"/>
            <w:shd w:val="clear" w:color="auto" w:fill="auto"/>
          </w:tcPr>
          <w:p w:rsidR="0074404E" w:rsidRPr="00931D2E" w:rsidRDefault="0074404E" w:rsidP="0074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ko-KR"/>
              </w:rPr>
              <w:t>X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 w:eastAsia="ko-KR"/>
              </w:rPr>
              <w:t>1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=50</w:t>
            </w:r>
          </w:p>
        </w:tc>
        <w:tc>
          <w:tcPr>
            <w:tcW w:w="4110" w:type="dxa"/>
          </w:tcPr>
          <w:p w:rsidR="0074404E" w:rsidRPr="00931D2E" w:rsidRDefault="0074404E" w:rsidP="007440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ko-KR"/>
              </w:rPr>
              <w:t>X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vertAlign w:val="subscript"/>
                <w:lang w:val="en-US" w:eastAsia="ko-KR"/>
              </w:rPr>
              <w:t>2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=50</w:t>
            </w:r>
          </w:p>
        </w:tc>
      </w:tr>
      <w:tr w:rsidR="0083440E" w:rsidRPr="00931D2E" w:rsidTr="00990C8D">
        <w:trPr>
          <w:cantSplit/>
          <w:trHeight w:val="332"/>
        </w:trPr>
        <w:tc>
          <w:tcPr>
            <w:tcW w:w="9805" w:type="dxa"/>
            <w:gridSpan w:val="3"/>
          </w:tcPr>
          <w:p w:rsidR="0083440E" w:rsidRPr="00931D2E" w:rsidRDefault="0083440E" w:rsidP="0092656E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ko-KR"/>
              </w:rPr>
              <w:t>Контрольная точка=сумма баллов за контрольную точку</w:t>
            </w:r>
            <w:r w:rsidRPr="00931D2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×вес контрольной точки (КТ</w:t>
            </w:r>
            <w:r w:rsidRPr="00931D2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vertAlign w:val="subscript"/>
                <w:lang w:val="en-US"/>
              </w:rPr>
              <w:t>n</w:t>
            </w:r>
            <w:r w:rsidRPr="00931D2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vertAlign w:val="subscript"/>
              </w:rPr>
              <w:t>=</w:t>
            </w:r>
            <w:r w:rsidRPr="00931D2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X</w:t>
            </w:r>
            <w:r w:rsidRPr="00931D2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vertAlign w:val="subscript"/>
                <w:lang w:val="en-US"/>
              </w:rPr>
              <w:t>n</w:t>
            </w:r>
            <w:r w:rsidRPr="00931D2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>×</w:t>
            </w:r>
            <w:r w:rsidRPr="00931D2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V</w:t>
            </w:r>
            <w:r w:rsidRPr="00931D2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  <w:vertAlign w:val="subscript"/>
                <w:lang w:val="en-US"/>
              </w:rPr>
              <w:t>n</w:t>
            </w:r>
            <w:r w:rsidRPr="00931D2E">
              <w:rPr>
                <w:rFonts w:ascii="Times New Roman" w:eastAsia="Calibri" w:hAnsi="Times New Roman" w:cs="Times New Roman"/>
                <w:b/>
                <w:color w:val="000000" w:themeColor="text1"/>
                <w:sz w:val="20"/>
                <w:szCs w:val="20"/>
              </w:rPr>
              <w:t xml:space="preserve">)          </w:t>
            </w:r>
            <w:r w:rsidRPr="00931D2E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∑КТ</w:t>
            </w:r>
            <w:r w:rsidRPr="00931D2E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vertAlign w:val="subscript"/>
                <w:lang w:val="en-US"/>
              </w:rPr>
              <w:t>i</w:t>
            </w:r>
            <w:r w:rsidRPr="00931D2E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>=</w:t>
            </w:r>
            <w:r w:rsidRPr="00931D2E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  <w:lang w:val="en-US"/>
              </w:rPr>
              <w:t>max</w:t>
            </w:r>
            <w:r w:rsidRPr="00931D2E">
              <w:rPr>
                <w:rFonts w:ascii="Times New Roman" w:eastAsia="SimSun" w:hAnsi="Times New Roman" w:cs="Times New Roman"/>
                <w:b/>
                <w:color w:val="000000" w:themeColor="text1"/>
                <w:sz w:val="20"/>
                <w:szCs w:val="20"/>
              </w:rPr>
              <w:t xml:space="preserve"> 100баллов</w:t>
            </w:r>
          </w:p>
        </w:tc>
      </w:tr>
      <w:tr w:rsidR="0083440E" w:rsidRPr="00931D2E" w:rsidTr="00990C8D">
        <w:trPr>
          <w:cantSplit/>
          <w:trHeight w:val="332"/>
        </w:trPr>
        <w:tc>
          <w:tcPr>
            <w:tcW w:w="9805" w:type="dxa"/>
            <w:gridSpan w:val="3"/>
          </w:tcPr>
          <w:p w:rsidR="0083440E" w:rsidRPr="00931D2E" w:rsidRDefault="0083440E" w:rsidP="009265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 xml:space="preserve">Промежуточная </w:t>
            </w: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аттестация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(100 баллов)</w:t>
            </w:r>
          </w:p>
        </w:tc>
      </w:tr>
      <w:tr w:rsidR="0083440E" w:rsidRPr="00931D2E" w:rsidTr="00990C8D">
        <w:trPr>
          <w:cantSplit/>
          <w:trHeight w:val="332"/>
        </w:trPr>
        <w:tc>
          <w:tcPr>
            <w:tcW w:w="9805" w:type="dxa"/>
            <w:gridSpan w:val="3"/>
          </w:tcPr>
          <w:p w:rsidR="0083440E" w:rsidRPr="00931D2E" w:rsidRDefault="0083440E" w:rsidP="009265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lastRenderedPageBreak/>
              <w:t>По дисциплине проводится промежуточная аттестация в форме экзамена.</w:t>
            </w:r>
          </w:p>
          <w:p w:rsidR="0083440E" w:rsidRPr="00931D2E" w:rsidRDefault="0083440E" w:rsidP="00FC3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Экзаменационный билет по дисциплине «</w:t>
            </w:r>
            <w:r w:rsidR="008B7B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Техническая эксплуатация силовых агрегатов и трансмиссий грузовых автомобилей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 xml:space="preserve">» включает в себя </w:t>
            </w:r>
            <w:r w:rsidR="00680A4C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2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 xml:space="preserve"> вопроса. Максимальное количество баллов за экзамен составляет 100 баллов. При ответе обучающийся может получить максимальное количество баллов: за первый вопрос – </w:t>
            </w:r>
            <w:r w:rsidR="00680A4C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50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 xml:space="preserve"> баллов, за второй вопрос –</w:t>
            </w:r>
            <w:r w:rsidR="00680A4C"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50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 xml:space="preserve"> баллов.</w:t>
            </w:r>
          </w:p>
        </w:tc>
      </w:tr>
    </w:tbl>
    <w:p w:rsidR="0083440E" w:rsidRPr="00931D2E" w:rsidRDefault="0083440E" w:rsidP="0083440E">
      <w:pPr>
        <w:ind w:firstLine="567"/>
        <w:jc w:val="both"/>
        <w:rPr>
          <w:rFonts w:ascii="Calibri" w:eastAsia="Calibri" w:hAnsi="Calibri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ko-KR"/>
        </w:rPr>
        <w:t>Итоговое количество баллов по результатам промежуточной аттестации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 формой контроля экзамен: менее 61 балла – неудовлетворительно; 61–75 баллов – удовлетворительно; 75–90 баллов – хорошо; 91–100 баллов ‒ отлично.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3440E" w:rsidRPr="00931D2E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  <w:r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83440E" w:rsidRPr="00931D2E" w:rsidRDefault="0083440E" w:rsidP="0083440E">
      <w:pPr>
        <w:spacing w:after="0" w:line="240" w:lineRule="auto"/>
        <w:ind w:right="-428"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828"/>
        <w:gridCol w:w="2976"/>
        <w:gridCol w:w="2694"/>
      </w:tblGrid>
      <w:tr w:rsidR="0083440E" w:rsidRPr="00931D2E" w:rsidTr="00990C8D">
        <w:trPr>
          <w:cantSplit/>
        </w:trPr>
        <w:tc>
          <w:tcPr>
            <w:tcW w:w="3828" w:type="dxa"/>
            <w:vMerge w:val="restart"/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83440E" w:rsidRPr="00931D2E" w:rsidTr="00990C8D">
        <w:trPr>
          <w:cantSplit/>
        </w:trPr>
        <w:tc>
          <w:tcPr>
            <w:tcW w:w="3828" w:type="dxa"/>
            <w:vMerge/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2976" w:type="dxa"/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  <w:t xml:space="preserve">1 </w:t>
            </w:r>
            <w:r w:rsidRPr="00931D2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ko-KR"/>
              </w:rPr>
              <w:t>контр. точка</w:t>
            </w:r>
            <w:r w:rsidRPr="00931D2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val="en-US" w:eastAsia="ko-KR"/>
              </w:rPr>
              <w:t xml:space="preserve"> (</w:t>
            </w:r>
            <w:r w:rsidRPr="00931D2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  <w:t>тематический блок)</w:t>
            </w:r>
          </w:p>
        </w:tc>
        <w:tc>
          <w:tcPr>
            <w:tcW w:w="2694" w:type="dxa"/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  <w:t xml:space="preserve">2 </w:t>
            </w:r>
            <w:r w:rsidRPr="00931D2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eastAsia="ko-KR"/>
              </w:rPr>
              <w:t>контр. точка</w:t>
            </w:r>
            <w:r w:rsidRPr="00931D2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lang w:val="en-US" w:eastAsia="ko-KR"/>
              </w:rPr>
              <w:t>(</w:t>
            </w:r>
            <w:r w:rsidRPr="00931D2E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  <w:t>тематический блок)</w:t>
            </w:r>
          </w:p>
        </w:tc>
      </w:tr>
      <w:tr w:rsidR="0083440E" w:rsidRPr="00931D2E" w:rsidTr="00990C8D">
        <w:trPr>
          <w:cantSplit/>
        </w:trPr>
        <w:tc>
          <w:tcPr>
            <w:tcW w:w="9498" w:type="dxa"/>
            <w:gridSpan w:val="3"/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83440E" w:rsidRPr="00931D2E" w:rsidTr="00990C8D">
        <w:trPr>
          <w:cantSplit/>
        </w:trPr>
        <w:tc>
          <w:tcPr>
            <w:tcW w:w="3828" w:type="dxa"/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976" w:type="dxa"/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2694" w:type="dxa"/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ko-KR"/>
              </w:rPr>
              <w:t>-</w:t>
            </w:r>
          </w:p>
        </w:tc>
      </w:tr>
      <w:tr w:rsidR="0083440E" w:rsidRPr="00931D2E" w:rsidTr="00990C8D">
        <w:trPr>
          <w:cantSplit/>
          <w:trHeight w:val="332"/>
        </w:trPr>
        <w:tc>
          <w:tcPr>
            <w:tcW w:w="9498" w:type="dxa"/>
            <w:gridSpan w:val="3"/>
          </w:tcPr>
          <w:p w:rsidR="0083440E" w:rsidRPr="00931D2E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ko-KR"/>
              </w:rPr>
              <w:t>Промежуточная аттестация (100 баллов)</w:t>
            </w:r>
          </w:p>
        </w:tc>
      </w:tr>
      <w:tr w:rsidR="0083440E" w:rsidRPr="00931D2E" w:rsidTr="00990C8D">
        <w:trPr>
          <w:cantSplit/>
          <w:trHeight w:val="332"/>
        </w:trPr>
        <w:tc>
          <w:tcPr>
            <w:tcW w:w="9498" w:type="dxa"/>
            <w:gridSpan w:val="3"/>
          </w:tcPr>
          <w:p w:rsidR="00680A4C" w:rsidRPr="00931D2E" w:rsidRDefault="00680A4C" w:rsidP="0068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По дисциплине проводится промежуточная аттестация в форме экзамена.</w:t>
            </w:r>
          </w:p>
          <w:p w:rsidR="0083440E" w:rsidRPr="00931D2E" w:rsidRDefault="00680A4C" w:rsidP="00FC3F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ko-KR"/>
              </w:rPr>
            </w:pP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Экзаменационный билет по дисциплине «</w:t>
            </w:r>
            <w:r w:rsidR="008B7BB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Техническая эксплуатация силовых агрегатов и трансмиссий грузовых автомобилей</w:t>
            </w:r>
            <w:r w:rsidRPr="00931D2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ko-KR"/>
              </w:rPr>
              <w:t>» включает в себя 2 вопроса. Максимальное количество баллов за экзамен составляет 100 баллов. При ответе обучающийся может получить максимальное количество баллов: за первый вопрос – 50 баллов, за второй вопрос –50 баллов.</w:t>
            </w:r>
          </w:p>
        </w:tc>
      </w:tr>
    </w:tbl>
    <w:p w:rsidR="0083440E" w:rsidRPr="00931D2E" w:rsidRDefault="0083440E" w:rsidP="0083440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Оценка «отлично» (91-100 баллов) выставляется обучающемуся, если: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на дополнительные вопросы преподавателя обучающийся дал правильные ответы.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Компетенция сформирована на высоком уровне (уровень 3) (см. табл. 1).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Оценка «хорошо» (76-90 баллов) выставляется обучающемуся, если: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на дополнительные вопросы преподавателя обучающийся дал правильные ответы;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обучающийся продемонстрировал владение терминологией соответствующей дисциплины.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Компетенция сформирована на среднем уровне (уровень 2) (см. табл. 1).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Оценка «удовлетворительно» (61-75 баллов) выставляется обучающемуся, если: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Компетенция сформирована на базовом уровне (уровень 1) (см. табл. 1).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Оценка «неудовлетворительно» (менее 61 балла) выставляется обучающемуся, если: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Компетенция не сформирована.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color w:val="000000" w:themeColor="text1"/>
          <w:sz w:val="28"/>
          <w:szCs w:val="28"/>
        </w:rPr>
      </w:pP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931D2E" w:rsidRPr="00931D2E" w:rsidRDefault="00931D2E" w:rsidP="00931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b/>
          <w:sz w:val="28"/>
          <w:szCs w:val="28"/>
        </w:rPr>
        <w:t>3.1</w:t>
      </w:r>
      <w:r w:rsidRPr="00931D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1D2E">
        <w:rPr>
          <w:rFonts w:ascii="Times New Roman" w:eastAsia="Times New Roman" w:hAnsi="Times New Roman" w:cs="Times New Roman"/>
          <w:b/>
          <w:i/>
          <w:sz w:val="28"/>
          <w:szCs w:val="28"/>
        </w:rPr>
        <w:t>Лабораторная работа</w:t>
      </w:r>
      <w:r w:rsidRPr="00931D2E">
        <w:rPr>
          <w:rFonts w:ascii="Times New Roman" w:eastAsia="Times New Roman" w:hAnsi="Times New Roman" w:cs="Times New Roman"/>
          <w:sz w:val="28"/>
          <w:szCs w:val="28"/>
        </w:rPr>
        <w:t xml:space="preserve"> в форме отчета</w:t>
      </w:r>
      <w:r w:rsidRPr="00931D2E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защита отчета по контрольным вопросам к лабораторной работе в форме собеседования.</w:t>
      </w:r>
    </w:p>
    <w:p w:rsidR="00931D2E" w:rsidRPr="00931D2E" w:rsidRDefault="00931D2E" w:rsidP="00931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b/>
          <w:i/>
          <w:sz w:val="28"/>
          <w:szCs w:val="28"/>
        </w:rPr>
        <w:t>Лабораторная работа</w:t>
      </w:r>
      <w:r w:rsidRPr="00931D2E">
        <w:rPr>
          <w:rFonts w:ascii="Times New Roman" w:eastAsia="Times New Roman" w:hAnsi="Times New Roman" w:cs="Times New Roman"/>
          <w:sz w:val="28"/>
          <w:szCs w:val="28"/>
        </w:rPr>
        <w:t xml:space="preserve"> – это один из основных видов работ обучающихся и важный этап их профессиональной подготовки. Основными целями лабораторной работы являются: расширение и углубление знаний обучающихся, выработка умений и навыков самостоятельно выполнять эксперименты, выработка приемов и навыков в анализе теоретического и практического материала, использования известных закономерностей и статистической обработке экспериментального материала, его аналитического и графического представления,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лабораторной работы должен показать умение работать с литературой, давать сравнительный анализ известных экспериментальных данных по теме лабораторной работы, обрабатывать массив экспериментальных данных и, главное, – правильно интерпретировать полученные результаты.</w:t>
      </w:r>
    </w:p>
    <w:p w:rsidR="00931D2E" w:rsidRPr="00931D2E" w:rsidRDefault="00931D2E" w:rsidP="00931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sz w:val="28"/>
          <w:szCs w:val="28"/>
        </w:rPr>
        <w:t xml:space="preserve">Студентам в процессе оформления отчета лабораторной работы необходимо выполнить ряд требований: </w:t>
      </w:r>
    </w:p>
    <w:p w:rsidR="00931D2E" w:rsidRPr="00931D2E" w:rsidRDefault="00931D2E" w:rsidP="00931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sz w:val="28"/>
          <w:szCs w:val="28"/>
        </w:rPr>
        <w:t xml:space="preserve"> 1. Отчеты по лабораторным работам оформляются в стандартной тетради (12-18 листов), либо на отдельных листах в клетку.</w:t>
      </w:r>
    </w:p>
    <w:p w:rsidR="00931D2E" w:rsidRPr="00931D2E" w:rsidRDefault="00931D2E" w:rsidP="00931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sz w:val="28"/>
          <w:szCs w:val="28"/>
        </w:rPr>
        <w:t xml:space="preserve"> 2. Текст должен быть написан грамотно от руки. Аккуратным почерком.</w:t>
      </w:r>
    </w:p>
    <w:p w:rsidR="00931D2E" w:rsidRPr="00931D2E" w:rsidRDefault="00931D2E" w:rsidP="00931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sz w:val="28"/>
          <w:szCs w:val="28"/>
        </w:rPr>
        <w:t>3. На первом листе отчета должны быть указаны: номер работы, название, цель. Далее приводится краткий теоретический материал по теме (термины, понятия, эскизы оборудования и деталей), этапы выполнения работы.</w:t>
      </w:r>
    </w:p>
    <w:p w:rsidR="00931D2E" w:rsidRPr="00931D2E" w:rsidRDefault="00931D2E" w:rsidP="00931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sz w:val="28"/>
          <w:szCs w:val="28"/>
        </w:rPr>
        <w:t xml:space="preserve">4. Полученные экспериментальные данные представляются в виде таблиц и/или графического материала, обрабатываются с помощью статистических методов. </w:t>
      </w:r>
    </w:p>
    <w:p w:rsidR="00931D2E" w:rsidRPr="00931D2E" w:rsidRDefault="00931D2E" w:rsidP="00931D2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sz w:val="28"/>
          <w:szCs w:val="28"/>
        </w:rPr>
        <w:t>5. Лабораторной работой предусмотрены краткие ответы на контрольные вопросы, которые могут быть по решению преподавателя</w:t>
      </w:r>
    </w:p>
    <w:p w:rsidR="00931D2E" w:rsidRPr="00931D2E" w:rsidRDefault="00931D2E" w:rsidP="00931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b/>
          <w:sz w:val="28"/>
          <w:szCs w:val="28"/>
        </w:rPr>
        <w:t>Выполнение лабораторных работ,</w:t>
      </w:r>
      <w:r w:rsidRPr="00931D2E">
        <w:rPr>
          <w:rFonts w:ascii="Times New Roman" w:eastAsia="Times New Roman" w:hAnsi="Times New Roman" w:cs="Times New Roman"/>
          <w:sz w:val="28"/>
          <w:szCs w:val="28"/>
        </w:rPr>
        <w:t xml:space="preserve"> оформление отчета к лабораторным работам, включающим краткий теоретический материал, результаты лабораторной работы, их анализ и представление, защита в форме собеседования по контрольным вопросам к лабораторной работе.</w:t>
      </w:r>
    </w:p>
    <w:p w:rsidR="00931D2E" w:rsidRPr="00931D2E" w:rsidRDefault="00931D2E" w:rsidP="00931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контрольных вопросов для защиты лабораторных работ приведен </w:t>
      </w:r>
      <w:r w:rsidRPr="00931D2E">
        <w:rPr>
          <w:rFonts w:ascii="Times New Roman" w:eastAsia="Calibri" w:hAnsi="Times New Roman" w:cs="Times New Roman"/>
          <w:sz w:val="28"/>
          <w:szCs w:val="28"/>
        </w:rPr>
        <w:t>в соответствующих методических указаниях по их выполнению</w:t>
      </w:r>
      <w:r w:rsidRPr="00931D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конце каждой лабораторной работы.</w:t>
      </w:r>
    </w:p>
    <w:p w:rsidR="00931D2E" w:rsidRPr="00931D2E" w:rsidRDefault="00931D2E" w:rsidP="00931D2E">
      <w:pPr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оценки:</w:t>
      </w:r>
    </w:p>
    <w:tbl>
      <w:tblPr>
        <w:tblW w:w="97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843"/>
        <w:gridCol w:w="6264"/>
        <w:gridCol w:w="1620"/>
      </w:tblGrid>
      <w:tr w:rsidR="00931D2E" w:rsidRPr="00931D2E" w:rsidTr="00931D2E">
        <w:tc>
          <w:tcPr>
            <w:tcW w:w="1843" w:type="dxa"/>
          </w:tcPr>
          <w:p w:rsidR="00931D2E" w:rsidRPr="00931D2E" w:rsidRDefault="00931D2E" w:rsidP="00931D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Критерий</w:t>
            </w:r>
          </w:p>
        </w:tc>
        <w:tc>
          <w:tcPr>
            <w:tcW w:w="6264" w:type="dxa"/>
          </w:tcPr>
          <w:p w:rsidR="00931D2E" w:rsidRPr="00931D2E" w:rsidRDefault="00931D2E" w:rsidP="00931D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620" w:type="dxa"/>
          </w:tcPr>
          <w:p w:rsidR="00931D2E" w:rsidRPr="00931D2E" w:rsidRDefault="00931D2E" w:rsidP="00931D2E">
            <w:pPr>
              <w:spacing w:after="0" w:line="240" w:lineRule="auto"/>
              <w:ind w:right="-57"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931D2E" w:rsidRPr="00931D2E" w:rsidTr="00931D2E">
        <w:tc>
          <w:tcPr>
            <w:tcW w:w="1843" w:type="dxa"/>
          </w:tcPr>
          <w:p w:rsidR="00931D2E" w:rsidRPr="00931D2E" w:rsidRDefault="00931D2E" w:rsidP="00931D2E">
            <w:pPr>
              <w:spacing w:after="0" w:line="240" w:lineRule="auto"/>
              <w:ind w:right="-5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Выполнение лабораторной работы</w:t>
            </w:r>
          </w:p>
        </w:tc>
        <w:tc>
          <w:tcPr>
            <w:tcW w:w="6264" w:type="dxa"/>
          </w:tcPr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освоение типовой методики проведения </w:t>
            </w: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лабораторной работы, с использованием необходимого оборудования, включая подготовку образцов</w:t>
            </w:r>
          </w:p>
        </w:tc>
        <w:tc>
          <w:tcPr>
            <w:tcW w:w="1620" w:type="dxa"/>
          </w:tcPr>
          <w:p w:rsidR="00931D2E" w:rsidRPr="00931D2E" w:rsidRDefault="00931D2E" w:rsidP="00931D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0,5</w:t>
            </w:r>
          </w:p>
        </w:tc>
      </w:tr>
      <w:tr w:rsidR="00931D2E" w:rsidRPr="00931D2E" w:rsidTr="00931D2E">
        <w:tc>
          <w:tcPr>
            <w:tcW w:w="1843" w:type="dxa"/>
          </w:tcPr>
          <w:p w:rsidR="00931D2E" w:rsidRPr="00931D2E" w:rsidRDefault="00931D2E" w:rsidP="00931D2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 Подготовка отчета по лабораторной работе</w:t>
            </w:r>
          </w:p>
        </w:tc>
        <w:tc>
          <w:tcPr>
            <w:tcW w:w="6264" w:type="dxa"/>
          </w:tcPr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- краткое теоретическое описание физических основ используемого метода, включающее, описание компоновки и принципа работы оборудования,</w:t>
            </w:r>
          </w:p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схемы работы оборудования и этапы проведения обработки образцов,</w:t>
            </w:r>
          </w:p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- достоверность полученных данных,</w:t>
            </w:r>
          </w:p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статистической обработки массива экспериментальных данных</w:t>
            </w:r>
          </w:p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- наглядность представления полученных результатов (табличное, графическое, аналитическое)</w:t>
            </w:r>
          </w:p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- логичность, обоснованность сделанных в работе выводов</w:t>
            </w:r>
          </w:p>
        </w:tc>
        <w:tc>
          <w:tcPr>
            <w:tcW w:w="1620" w:type="dxa"/>
          </w:tcPr>
          <w:p w:rsidR="00931D2E" w:rsidRPr="00931D2E" w:rsidRDefault="00931D2E" w:rsidP="00931D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31D2E" w:rsidRPr="00931D2E" w:rsidTr="00931D2E">
        <w:tc>
          <w:tcPr>
            <w:tcW w:w="1843" w:type="dxa"/>
          </w:tcPr>
          <w:p w:rsidR="00931D2E" w:rsidRPr="00931D2E" w:rsidRDefault="00931D2E" w:rsidP="00931D2E">
            <w:pPr>
              <w:spacing w:after="0" w:line="240" w:lineRule="auto"/>
              <w:ind w:right="-57"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Защита лабораторной работы </w:t>
            </w:r>
          </w:p>
        </w:tc>
        <w:tc>
          <w:tcPr>
            <w:tcW w:w="6264" w:type="dxa"/>
          </w:tcPr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и полнота ответов, их обоснованность</w:t>
            </w:r>
          </w:p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недостатков и достоинств использованного метода исследования</w:t>
            </w:r>
          </w:p>
        </w:tc>
        <w:tc>
          <w:tcPr>
            <w:tcW w:w="1620" w:type="dxa"/>
          </w:tcPr>
          <w:p w:rsidR="00931D2E" w:rsidRPr="00931D2E" w:rsidRDefault="00931D2E" w:rsidP="00931D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</w:t>
            </w:r>
          </w:p>
        </w:tc>
      </w:tr>
      <w:tr w:rsidR="00931D2E" w:rsidRPr="00931D2E" w:rsidTr="00931D2E">
        <w:tc>
          <w:tcPr>
            <w:tcW w:w="1843" w:type="dxa"/>
          </w:tcPr>
          <w:p w:rsidR="00931D2E" w:rsidRPr="00931D2E" w:rsidRDefault="00931D2E" w:rsidP="00931D2E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4. Соблюдение требований по оформлению отчета</w:t>
            </w:r>
          </w:p>
        </w:tc>
        <w:tc>
          <w:tcPr>
            <w:tcW w:w="6264" w:type="dxa"/>
          </w:tcPr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правильное оформление текста отчета, грамотность и культура изложения</w:t>
            </w:r>
          </w:p>
          <w:p w:rsidR="00931D2E" w:rsidRPr="00931D2E" w:rsidRDefault="00931D2E" w:rsidP="00931D2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sz w:val="24"/>
                <w:szCs w:val="24"/>
              </w:rPr>
              <w:t>- правильность оформления графического материала с указанием единиц измерения величин</w:t>
            </w:r>
          </w:p>
        </w:tc>
        <w:tc>
          <w:tcPr>
            <w:tcW w:w="1620" w:type="dxa"/>
          </w:tcPr>
          <w:p w:rsidR="00931D2E" w:rsidRPr="00931D2E" w:rsidRDefault="00931D2E" w:rsidP="00931D2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931D2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0,5</w:t>
            </w:r>
          </w:p>
        </w:tc>
      </w:tr>
    </w:tbl>
    <w:p w:rsidR="00931D2E" w:rsidRPr="00931D2E" w:rsidRDefault="00931D2E" w:rsidP="00931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31D2E" w:rsidRPr="00931D2E" w:rsidRDefault="00931D2E" w:rsidP="00931D2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sz w:val="24"/>
          <w:szCs w:val="24"/>
        </w:rPr>
        <w:t>Отчет рассматривается как критерий оценки только при выполнении студентом лабораторной</w:t>
      </w:r>
      <w:r w:rsidRPr="00931D2E">
        <w:rPr>
          <w:rFonts w:ascii="Times New Roman" w:eastAsia="Times New Roman" w:hAnsi="Times New Roman" w:cs="Times New Roman"/>
          <w:sz w:val="28"/>
          <w:szCs w:val="28"/>
        </w:rPr>
        <w:t xml:space="preserve"> работы. Студент не допускается к защите лабораторной работы без ее выполнения и/или при отсутствии отчета. Всего в рейтинг входят по две лабораторные работы, каждая их которых оценивается по вышеприведенной шкале в 3 балла, следовательно, в рейтинг студент может получить максимум 6 баллов за лабораторные работы.</w:t>
      </w: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3440E" w:rsidRPr="00931D2E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</w:t>
      </w:r>
      <w:r w:rsidR="0009514D"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2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Курсовая работа</w:t>
      </w:r>
    </w:p>
    <w:p w:rsidR="0083440E" w:rsidRPr="00931D2E" w:rsidRDefault="00931D2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Курсовая</w:t>
      </w:r>
      <w:r w:rsidR="0083440E" w:rsidRPr="00931D2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 xml:space="preserve"> работа</w:t>
      </w:r>
      <w:r w:rsidR="0083440E"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Основными целями написания </w:t>
      </w:r>
      <w:r w:rsid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курсовой</w:t>
      </w:r>
      <w:r w:rsidRPr="00931D2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:rsidR="0083440E" w:rsidRPr="00931D2E" w:rsidRDefault="0083440E" w:rsidP="008344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440E" w:rsidRPr="00931D2E" w:rsidRDefault="00931D2E" w:rsidP="0083440E">
      <w:pPr>
        <w:suppressAutoHyphens/>
        <w:spacing w:after="12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Курсовая</w:t>
      </w:r>
      <w:r w:rsidR="0083440E" w:rsidRPr="00931D2E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работа оформляется на листах формата А4 в соответствии с ГОСТ 2.105-95.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Если содержание </w:t>
      </w:r>
      <w:r w:rsid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курсовой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работы отвечает предъявляемым требованиям, то она допускается к защите. При неудовлетворительном выполнении </w:t>
      </w:r>
      <w:r w:rsid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курсовой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работы она возвращается студенту на доработку.</w:t>
      </w:r>
    </w:p>
    <w:p w:rsidR="0083440E" w:rsidRPr="00931D2E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Преподаватель пишет рецензию на </w:t>
      </w:r>
      <w:r w:rsid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курсовую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работу, указывая основные замечания, которые студент должен учесть при подготовке и сдаче экзамена. 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курсовой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работе проводится устный опрос (зачет </w:t>
      </w:r>
      <w:r w:rsid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курсовой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работы), после которого студент приступает к сдаче экзамена по дисциплине.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3440E" w:rsidRPr="00931D2E" w:rsidRDefault="0083440E" w:rsidP="0083440E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Перечень </w:t>
      </w:r>
      <w:r w:rsidR="00931D2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примерных тем</w:t>
      </w:r>
      <w:r w:rsidRPr="00931D2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для </w:t>
      </w:r>
      <w:r w:rsidR="00931D2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>курсовой</w:t>
      </w:r>
      <w:r w:rsidRPr="00931D2E">
        <w:rPr>
          <w:rFonts w:ascii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работы:</w:t>
      </w:r>
    </w:p>
    <w:p w:rsidR="0083440E" w:rsidRPr="00931D2E" w:rsidRDefault="0083440E" w:rsidP="002A78E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C3FB8" w:rsidRDefault="004C6E4A" w:rsidP="00FC3F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1. </w:t>
      </w:r>
      <w:r w:rsidRPr="004C6E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Оценка технического состояния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ДВС</w:t>
      </w:r>
    </w:p>
    <w:p w:rsidR="004C6E4A" w:rsidRDefault="004C6E4A" w:rsidP="00FC3F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2. </w:t>
      </w:r>
      <w:r w:rsidRPr="004C6E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Оценка технического состояния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КПП</w:t>
      </w:r>
    </w:p>
    <w:p w:rsidR="004C6E4A" w:rsidRDefault="004C6E4A" w:rsidP="00FC3F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3. </w:t>
      </w:r>
      <w:r w:rsidRPr="004C6E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Оценка технического состояния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генератора</w:t>
      </w:r>
    </w:p>
    <w:p w:rsidR="004C6E4A" w:rsidRDefault="004C6E4A" w:rsidP="00FC3F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4. </w:t>
      </w:r>
      <w:r w:rsidRPr="004C6E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Оценка технического состояния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стартера</w:t>
      </w:r>
    </w:p>
    <w:p w:rsidR="004C6E4A" w:rsidRDefault="004C6E4A" w:rsidP="00FC3F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5. </w:t>
      </w:r>
      <w:r w:rsidRPr="004C6E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Оценка технического состояния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заднего моста</w:t>
      </w:r>
    </w:p>
    <w:p w:rsidR="004C6E4A" w:rsidRDefault="004C6E4A" w:rsidP="00FC3F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6. </w:t>
      </w:r>
      <w:r w:rsidRPr="004C6E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Оценка технического состояния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сцепления</w:t>
      </w:r>
    </w:p>
    <w:p w:rsidR="004C6E4A" w:rsidRDefault="004C6E4A" w:rsidP="00FC3F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7. </w:t>
      </w:r>
      <w:r w:rsidRPr="004C6E4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Оценка технического состояния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подвески</w:t>
      </w:r>
    </w:p>
    <w:p w:rsidR="004C6E4A" w:rsidRPr="00931D2E" w:rsidRDefault="004C6E4A" w:rsidP="00FC3FB8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3440E" w:rsidRPr="00931D2E" w:rsidRDefault="0083440E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Критерии оценки</w:t>
      </w:r>
    </w:p>
    <w:tbl>
      <w:tblPr>
        <w:tblStyle w:val="6"/>
        <w:tblW w:w="9493" w:type="dxa"/>
        <w:tblLook w:val="04A0"/>
      </w:tblPr>
      <w:tblGrid>
        <w:gridCol w:w="2547"/>
        <w:gridCol w:w="5386"/>
        <w:gridCol w:w="1560"/>
      </w:tblGrid>
      <w:tr w:rsidR="0083440E" w:rsidRPr="00931D2E" w:rsidTr="00990C8D">
        <w:trPr>
          <w:trHeight w:val="495"/>
        </w:trPr>
        <w:tc>
          <w:tcPr>
            <w:tcW w:w="2547" w:type="dxa"/>
          </w:tcPr>
          <w:p w:rsidR="0083440E" w:rsidRPr="00931D2E" w:rsidRDefault="0083440E" w:rsidP="002A78EF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Критерий</w:t>
            </w:r>
          </w:p>
        </w:tc>
        <w:tc>
          <w:tcPr>
            <w:tcW w:w="5386" w:type="dxa"/>
          </w:tcPr>
          <w:p w:rsidR="0083440E" w:rsidRPr="00931D2E" w:rsidRDefault="0083440E" w:rsidP="002A78EF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Показатель</w:t>
            </w:r>
          </w:p>
        </w:tc>
        <w:tc>
          <w:tcPr>
            <w:tcW w:w="1560" w:type="dxa"/>
          </w:tcPr>
          <w:p w:rsidR="0083440E" w:rsidRPr="00931D2E" w:rsidRDefault="0083440E" w:rsidP="002A78EF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Максимальное колич. баллов</w:t>
            </w:r>
          </w:p>
        </w:tc>
      </w:tr>
      <w:tr w:rsidR="0083440E" w:rsidRPr="00931D2E" w:rsidTr="00990C8D">
        <w:tc>
          <w:tcPr>
            <w:tcW w:w="2547" w:type="dxa"/>
          </w:tcPr>
          <w:p w:rsidR="0083440E" w:rsidRPr="00931D2E" w:rsidRDefault="0083440E" w:rsidP="002A78EF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1 Степень раскрытия сущности вопроса</w:t>
            </w:r>
          </w:p>
        </w:tc>
        <w:tc>
          <w:tcPr>
            <w:tcW w:w="5386" w:type="dxa"/>
          </w:tcPr>
          <w:p w:rsidR="0083440E" w:rsidRPr="00931D2E" w:rsidRDefault="0083440E" w:rsidP="002A78EF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 соответствие содержания теме вопроса;</w:t>
            </w:r>
          </w:p>
          <w:p w:rsidR="0083440E" w:rsidRPr="00931D2E" w:rsidRDefault="0083440E" w:rsidP="002A78EF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 полнота и глубина раскрытия основных понятий и определений;</w:t>
            </w:r>
          </w:p>
          <w:p w:rsidR="0083440E" w:rsidRPr="00931D2E" w:rsidRDefault="0083440E" w:rsidP="002A78EF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 умение работать с литературой, систематизировать и структурировать материал;</w:t>
            </w:r>
          </w:p>
          <w:p w:rsidR="0083440E" w:rsidRPr="00931D2E" w:rsidRDefault="0083440E" w:rsidP="002A78EF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:rsidR="0083440E" w:rsidRPr="00931D2E" w:rsidRDefault="002A78EF" w:rsidP="002A78EF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</w:tr>
      <w:tr w:rsidR="0083440E" w:rsidRPr="00931D2E" w:rsidTr="00990C8D">
        <w:tc>
          <w:tcPr>
            <w:tcW w:w="2547" w:type="dxa"/>
          </w:tcPr>
          <w:p w:rsidR="0083440E" w:rsidRPr="00931D2E" w:rsidRDefault="0083440E" w:rsidP="002A78EF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:rsidR="0083440E" w:rsidRPr="00931D2E" w:rsidRDefault="0083440E" w:rsidP="002A78EF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 правильное оформление текста, списка используемых источников;</w:t>
            </w:r>
          </w:p>
          <w:p w:rsidR="0083440E" w:rsidRPr="00931D2E" w:rsidRDefault="0083440E" w:rsidP="002A78EF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 соблюдение требований к объему;</w:t>
            </w:r>
          </w:p>
          <w:p w:rsidR="0083440E" w:rsidRPr="00931D2E" w:rsidRDefault="0083440E" w:rsidP="002A78EF">
            <w:pPr>
              <w:contextualSpacing/>
              <w:jc w:val="both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:rsidR="0083440E" w:rsidRPr="00931D2E" w:rsidRDefault="002A78EF" w:rsidP="002A78EF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</w:pPr>
            <w:r w:rsidRPr="00931D2E">
              <w:rPr>
                <w:rFonts w:ascii="Times New Roman" w:eastAsia="Calibri" w:hAnsi="Times New Roman" w:cs="Times New Roman"/>
                <w:color w:val="000000" w:themeColor="text1"/>
                <w:sz w:val="20"/>
                <w:szCs w:val="20"/>
              </w:rPr>
              <w:t>30</w:t>
            </w:r>
          </w:p>
        </w:tc>
      </w:tr>
    </w:tbl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</w:t>
      </w:r>
      <w:r w:rsidR="0009514D"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</w:t>
      </w: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Тестовые задания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931D2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в течении семестра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(</w:t>
      </w:r>
      <w:r w:rsidRPr="00931D2E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на промежуточной аттестации, в качестве диагностической работы)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применяются тестовые задания. </w:t>
      </w:r>
      <w:r w:rsidRPr="00931D2E"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  <w:t>Комплект тестовых заданий по дисциплине «</w:t>
      </w:r>
      <w:r w:rsidR="008B7BBB"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  <w:t>Техническая эксплуатация силовых агрегатов и трансмиссий грузовых автомобилей</w:t>
      </w:r>
      <w:r w:rsidRPr="00931D2E"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  <w:t>» в полном объеме размещен в приложении А, и в приложении к Рабочей программе дисциплины.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</w:pPr>
    </w:p>
    <w:p w:rsidR="0083440E" w:rsidRPr="00931D2E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3.</w:t>
      </w:r>
      <w:r w:rsidR="0009514D"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</w:t>
      </w: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Устный опрос </w:t>
      </w:r>
    </w:p>
    <w:p w:rsidR="0083440E" w:rsidRPr="00931D2E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i/>
          <w:color w:val="000000" w:themeColor="text1"/>
          <w:sz w:val="28"/>
          <w:szCs w:val="28"/>
          <w:lang w:eastAsia="ru-RU"/>
        </w:rPr>
        <w:t>Устный опрос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дисциплиной, для выявления объема знаний обучающихся по определенному разделу, теме и т.п.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Устный опрос (вопросы для самоконтроля) 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содержатся в ее приложении. </w:t>
      </w: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Ниже приведены примеры вопросов для самоконтроля.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3440E" w:rsidRPr="00931D2E" w:rsidRDefault="0083440E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Примеры вопросов для самоконтроля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Понятие технической эксплуатации автомобилей как подсистемы автомобильного транспорта. Цели технической эксплуатации автомобилей и ее задачи.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Понятие качества и технического состояния автомобилей. Понятия исправного и работоспособного состояния изделия, наработки, ресурса, отказа, надежности, реализуемого показателя качества.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Основные причины изменения технического состояния автомобилей в процессе эксплуатации. Изнашивание, пластические деформации и разрушения, усталостные разрушения, коррозия, старение.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Влияние условий эксплуатации на изменение технического состояния автомобилей. Дорожные условия, условия движения, условия перевозки, природно-климатические условия, сезонные условия.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Классификация отказов.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Классификация закономерностей, характеризующих изменение технического состояния автомобилей. Закономерности, описываемые функциональными зависимостями. Случайные процессы.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Закономерности случайных процессов изменения технического состояния автомобилей. Дать понятия среднего значения, среднеквадратического отклонения, дисперсии, коэффициента вариации, вероятности безотказной работы, вероятности отказа, гамма-процентной наработки до отказа, плотности вероятности, интенсивности отказов.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Закономерности процессов восстановления. Дать понятия средней наработки на отказ, средней наработки между отказами для n автомобилей, коэффициента полноты восстановления ресурса, ведущей функции потока отказов, параметра потока отказов.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Характерные законы распределения для случайных процессов технической эксплуатации автомобилей. Описать, когда проявляются нормальный закон распределения, закон распределения Вейбулла-Гнеденко, логарифмически нормальный закон распределения, экспоненциальный закон распределения. Привести выражения для плотности вероятности, вероятности отказа, вероятности безотказной работы указанных законов распределения.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Основные показатели надежности автомобилей. Понятия безотказности, долговечности, ремонтопригодности и сохраняемости.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Понятие об основных нормативах технической эксплуатации. Классификация нормативов. Методы определения периодичности ТО.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Понятие трудоемкости ТО и ремонта. Методы определения трудоемкости ТО и ремонта.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Методы определения ресурсов и норм запасных частей.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14. Комплексные показатели оценки эффективности ТЭА. Понятия коэффициента выпуска и коэффициента технической готовности.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Связь коэффициента технической готовности с показателями надежности автомобиля.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“Положение о техническом обслуживании и ремонте подвижного состава автомобильного транспорта”. Система технического обслуживания и ремонта подвижного состава.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17. “Положение о техническом обслуживании и ремонте подвижного состава автомобильного транспорта”. Виды технического обслуживания: ЕО, ТО-1, ТО-2, СО; задачи технического обслуживания.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“Положение о техническом обслуживании и ремонте подвижного состава автомобильного транспорта”. Виды и назначение ремонтных работ. Капитальный ремонт, текущий ремонт. Понятие базовой и основной детали.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“Положение о техническом обслуживании и ремонте подвижного состава автомобильного транспорта”. Корректирование нормативов ТО и ремонта подвижного состава.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“Положение о техническом обслуживании и ремонте подвижного состава автомобильного транспорта”. Организация технического обслуживания и ремонта подвижного состава.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Определение технического состояния карбюраторного двигателя легкового автомобиля. Основные неисправности карбюраторного двигателя.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Проверка технического состояния, ТО и ремонт блока цилиндров.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 Проверка технического состояния, ТО и ремонт шатунно-поршневой группы.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Проверка технического состояния, ТО и ремонт кривошипно-шатунного механизма.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 Проверка технического состояния, ТО и ремонт газораспределительного механизма.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 Проверка технического состояния, ТО и ремонт системы охлаждения двигателя.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 Проверка технического состояния, ТО и ремонт системы смазки двигателя.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 Проверка технического состояния, ТО и ремонт сцепления.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 Проверка технического состояния, ТО и ремонт карданной передачи.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 Проверка технического состояния, ТО и ремонт механической коробки передач.</w:t>
      </w:r>
    </w:p>
    <w:p w:rsidR="00FC3FB8" w:rsidRPr="00931D2E" w:rsidRDefault="004C6E4A" w:rsidP="004C6E4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 Проверка технического состояния, ТО и ремонт заднего моста.</w:t>
      </w:r>
    </w:p>
    <w:p w:rsidR="002A78EF" w:rsidRPr="00931D2E" w:rsidRDefault="002A78EF" w:rsidP="002A78EF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440E" w:rsidRPr="00931D2E" w:rsidRDefault="0083440E" w:rsidP="0083440E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 Типовые материалы для экзамена</w:t>
      </w:r>
    </w:p>
    <w:p w:rsidR="0083440E" w:rsidRPr="00931D2E" w:rsidRDefault="0083440E" w:rsidP="0083440E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4.1 Устный вопрос экзаменационного билета</w:t>
      </w:r>
    </w:p>
    <w:p w:rsidR="0083440E" w:rsidRPr="00931D2E" w:rsidRDefault="0083440E" w:rsidP="0083440E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MS Mincho" w:hAnsi="Times New Roman" w:cs="Times New Roman"/>
          <w:color w:val="000000" w:themeColor="text1"/>
          <w:sz w:val="28"/>
          <w:szCs w:val="28"/>
          <w:lang w:eastAsia="ru-RU"/>
        </w:rPr>
        <w:t>Для оценки компетенций обучающихся на промежуточной аттестации по данной дисциплине, применяются вопросы к экзамену, представленные ниже. Один из вопросов из перечня входит в экзаменационный билет в качестве вопроса 1 (теоретический вопрос), предполагающий устный ответ.</w:t>
      </w:r>
    </w:p>
    <w:p w:rsidR="0083440E" w:rsidRPr="00931D2E" w:rsidRDefault="0083440E" w:rsidP="0083440E">
      <w:pPr>
        <w:spacing w:after="0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Вопросы к экзамену: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1. Понятие технической эксплуатации автомобилей как подсистемы автомобильного транспорта. Цели технической эксплуатации автомобилей и ее задачи.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Понятие качества и технического состояния автомобилей. Понятия исправного и работоспособного состояния изделия, наработки, ресурса, отказа, надежности, реализуемого показателя качества.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Основные причины изменения технического состояния автомобилей в процессе эксплуатации. Изнашивание, пластические деформации и разрушения, усталостные разрушения, коррозия, старение.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Влияние условий эксплуатации на изменение технического состояния автомобилей. Дорожные условия, условия движения, условия перевозки, природно-климатические условия, сезонные условия.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Классификация отказов.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Классификация закономерностей, характеризующих изменение технического состояния автомобилей. Закономерности, описываемые функциональными зависимостями. Случайные процессы.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Закономерности случайных процессов изменения технического состояния автомобилей. Дать понятия среднего значения, среднеквадратического отклонения, дисперсии, коэффициента вариации, вероятности безотказной работы, вероятности отказа, гамма-процентной наработки до отказа, плотности вероятности, интенсивности отказов.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Закономерности процессов восстановления. Дать понятия средней наработки на отказ, средней наработки между отказами для n автомобилей, коэффициента полноты восстановления ресурса, ведущей функции потока отказов, параметра потока отказов.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Характерные законы распределения для случайных процессов технической эксплуатации автомобилей. Описать, когда проявляются нормальный закон распределения, закон распределения Вейбулла-Гнеденко, логарифмически нормальный закон распределения, экспоненциальный закон распределения. Привести выражения для плотности вероятности, вероятности отказа, вероятности безотказной работы указанных законов распределения.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Основные показатели надежности автомобилей. Понятия безотказности, долговечности, ремонтопригодности и сохраняемости.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Понятие об основных нормативах технической эксплуатации. Классификация нормативов. Методы определения периодичности ТО.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Понятие трудоемкости ТО и ремонта. Методы определения трудоемкости ТО и ремонта.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13. Методы определения ресурсов и норм запасных частей.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14. Комплексные показатели оценки эффективности ТЭА. Понятия коэффициента выпуска и коэффициента технической готовности.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15. Связь коэффициента технической готовности с показателями надежности автомобиля.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16. “Положение о техническом обслуживании и ремонте подвижного состава автомобильного транспорта”. Система технического обслуживания и ремонта подвижного состава.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17. “Положение о техническом обслуживании и ремонте подвижного состава автомобильного транспорта”. Виды технического обслуживания: ЕО, ТО-1, ТО-2, СО; задачи технического обслуживания.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18. “Положение о техническом обслуживании и ремонте подвижного состава автомобильного транспорта”. Виды и назначение ремонтных работ. Капитальный ремонт, текущий ремонт. Понятие базовой и основной детали.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19. “Положение о техническом обслуживании и ремонте подвижного состава автомобильного транспорта”. Корректирование нормативов ТО и ремонта подвижного состава.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20. “Положение о техническом обслуживании и ремонте подвижного состава автомобильного транспорта”. Организация технического обслуживания и ремонта подвижного состава.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21. Определение технического состояния карбюраторного двигателя легкового автомобиля. Основные неисправности карбюраторного двигателя.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22. Проверка технического состояния, ТО и ремонт блока цилиндров.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23. Проверка технического состояния, ТО и ремонт шатунно-поршневой группы.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24. Проверка технического состояния, ТО и ремонт кривошипно-шатунного механизма.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25. Проверка технического состояния, ТО и ремонт газораспределительного механизма.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26. Проверка технического состояния, ТО и ремонт системы охлаждения двигателя.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27. Проверка технического состояния, ТО и ремонт системы смазки двигателя.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28. Проверка технического состояния, ТО и ремонт сцепления.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29. Проверка технического состояния, ТО и ремонт карданной передачи.</w:t>
      </w:r>
    </w:p>
    <w:p w:rsidR="004C6E4A" w:rsidRPr="004C6E4A" w:rsidRDefault="004C6E4A" w:rsidP="004C6E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30. Проверка технического состояния, ТО и ремонт механической коробки передач.</w:t>
      </w:r>
    </w:p>
    <w:p w:rsidR="002A78EF" w:rsidRPr="00931D2E" w:rsidRDefault="004C6E4A" w:rsidP="004C6E4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31. Проверка технического состояния, ТО и ремонт заднего моста.</w:t>
      </w:r>
    </w:p>
    <w:p w:rsidR="002A78EF" w:rsidRPr="00931D2E" w:rsidRDefault="002A78EF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3440E" w:rsidRPr="00931D2E" w:rsidRDefault="0083440E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Критерии оценки ответа на устный вопрос экзаменационного (зачетного) билета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Устный ответ студента по теоретическому вопросу 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экзаменационного</w:t>
      </w:r>
      <w:r w:rsidRPr="00931D2E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билета по дисциплине оценивается максимум в </w:t>
      </w:r>
      <w:r w:rsidR="002A78EF"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100 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баллов.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результатам 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ответа </w:t>
      </w:r>
      <w:r w:rsidR="002A78EF"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100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выставляется студенту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результатам 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ответа </w:t>
      </w:r>
      <w:r w:rsidR="002A78EF"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90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выставляется студенту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результатам 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ответа </w:t>
      </w:r>
      <w:r w:rsidR="002A78EF"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80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выставляется студенту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результатам 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ответа </w:t>
      </w:r>
      <w:r w:rsidR="002A78EF"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70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выставляется студенту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 результатам 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ответа </w:t>
      </w:r>
      <w:r w:rsidR="002A78EF"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60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баллов балл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выставляется студенту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:rsidR="0083440E" w:rsidRPr="00931D2E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83440E" w:rsidRPr="00931D2E" w:rsidRDefault="0083440E" w:rsidP="0083440E">
      <w:pPr>
        <w:suppressAutoHyphens/>
        <w:spacing w:after="120" w:line="36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3440E" w:rsidRPr="00931D2E" w:rsidRDefault="0083440E" w:rsidP="0083440E">
      <w:pPr>
        <w:spacing w:after="29" w:line="36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Пример экзаменационного билета по дисциплине «</w:t>
      </w:r>
      <w:r w:rsidR="008B7B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Техническая эксплуатация силовых агрегатов и трансмиссий грузовых автомобилей</w:t>
      </w: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</w:t>
      </w:r>
    </w:p>
    <w:p w:rsidR="0083440E" w:rsidRPr="00931D2E" w:rsidRDefault="0083440E" w:rsidP="0083440E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lang w:eastAsia="ru-RU"/>
        </w:rPr>
      </w:pPr>
    </w:p>
    <w:p w:rsidR="0083440E" w:rsidRPr="00931D2E" w:rsidRDefault="0083440E" w:rsidP="0083440E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color w:val="000000" w:themeColor="text1"/>
          <w:sz w:val="28"/>
          <w:lang w:val="en-US" w:eastAsia="ru-RU"/>
        </w:rPr>
      </w:pPr>
      <w:r w:rsidRPr="00931D2E">
        <w:rPr>
          <w:rFonts w:ascii="Times New Roman" w:eastAsia="Times New Roman" w:hAnsi="Times New Roman" w:cs="Times New Roman"/>
          <w:noProof/>
          <w:color w:val="000000" w:themeColor="text1"/>
          <w:sz w:val="28"/>
          <w:lang w:eastAsia="ru-RU"/>
        </w:rPr>
        <w:drawing>
          <wp:inline distT="0" distB="0" distL="0" distR="0">
            <wp:extent cx="489097" cy="446567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74" cy="44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40E" w:rsidRPr="00931D2E" w:rsidRDefault="0083440E" w:rsidP="0083440E">
      <w:pPr>
        <w:spacing w:after="29" w:line="36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lang w:eastAsia="ru-RU"/>
        </w:rPr>
        <w:t>МИНИСТЕРСТВО НАУКИ И ВЫСШЕГО ОБРАЗОВАНИЯ РОССИЙСКОЙ ФЕДЕРАЦИИ</w:t>
      </w:r>
    </w:p>
    <w:p w:rsidR="0083440E" w:rsidRPr="00931D2E" w:rsidRDefault="0083440E" w:rsidP="00412146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bookmarkStart w:id="0" w:name="_GoBack"/>
      <w:r w:rsidRPr="00931D2E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ФЕДЕРАЛЬНОЕ ГОСУДАРСТВЕННОЕ БЮДЖЕТНОЕ</w:t>
      </w:r>
    </w:p>
    <w:p w:rsidR="0083440E" w:rsidRPr="00931D2E" w:rsidRDefault="0083440E" w:rsidP="00412146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ОБРАЗОВАТЕЛЬНОЕ УЧРЕЖДЕНИЕ ВЫСШЕГО ОБРАЗОВАНИЯ</w:t>
      </w:r>
    </w:p>
    <w:p w:rsidR="0083440E" w:rsidRPr="00931D2E" w:rsidRDefault="0083440E" w:rsidP="00412146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«ДОНСКОЙ ГОСУДАРСТВЕННЫЙ ТЕХНИЧЕСКИЙ УНИВЕРСИТЕТ»</w:t>
      </w:r>
    </w:p>
    <w:p w:rsidR="0083440E" w:rsidRPr="00931D2E" w:rsidRDefault="0083440E" w:rsidP="00412146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(ДГТУ)</w:t>
      </w:r>
    </w:p>
    <w:bookmarkEnd w:id="0"/>
    <w:p w:rsidR="0083440E" w:rsidRPr="00931D2E" w:rsidRDefault="0083440E" w:rsidP="00412146">
      <w:pPr>
        <w:keepNext/>
        <w:spacing w:after="29" w:line="240" w:lineRule="auto"/>
        <w:ind w:right="53" w:firstLine="567"/>
        <w:contextualSpacing/>
        <w:jc w:val="both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Факультет </w:t>
      </w:r>
      <w:r w:rsidR="002A78EF"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Транспорт, сервис и эксплуатация</w:t>
      </w:r>
    </w:p>
    <w:p w:rsidR="0083440E" w:rsidRPr="00931D2E" w:rsidRDefault="0083440E" w:rsidP="00412146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Кафедра    </w:t>
      </w:r>
      <w:r w:rsidR="002A78EF"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Эксплуатация транспортных систем и логистика</w:t>
      </w:r>
    </w:p>
    <w:p w:rsidR="0083440E" w:rsidRPr="00931D2E" w:rsidRDefault="0083440E" w:rsidP="00412146">
      <w:pPr>
        <w:keepNext/>
        <w:spacing w:after="29" w:line="240" w:lineRule="auto"/>
        <w:ind w:right="53" w:firstLine="567"/>
        <w:contextualSpacing/>
        <w:jc w:val="center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D2E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 xml:space="preserve">ЭКЗАМЕНАЦИОННЫЙ  БИЛЕТ  № </w:t>
      </w:r>
      <w:r w:rsidR="002A78EF" w:rsidRPr="00931D2E">
        <w:rPr>
          <w:rFonts w:ascii="Times New Roman" w:eastAsia="Times New Roman" w:hAnsi="Times New Roman" w:cs="Times New Roman"/>
          <w:b/>
          <w:color w:val="000000" w:themeColor="text1"/>
          <w:lang w:eastAsia="ru-RU"/>
        </w:rPr>
        <w:t>0</w:t>
      </w:r>
    </w:p>
    <w:p w:rsidR="0083440E" w:rsidRPr="00931D2E" w:rsidRDefault="0083440E" w:rsidP="00412146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 20_/20_ учебный год</w:t>
      </w:r>
    </w:p>
    <w:p w:rsidR="0083440E" w:rsidRPr="00931D2E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Дисциплина «</w:t>
      </w:r>
      <w:r w:rsidR="008B7BB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Техническая эксплуатация силовых агрегатов и трансмиссий грузовых автомобилей</w:t>
      </w:r>
      <w:r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83440E" w:rsidRPr="00931D2E" w:rsidRDefault="0083440E" w:rsidP="00412146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w w:val="95"/>
          <w:sz w:val="28"/>
          <w:lang w:eastAsia="ru-RU"/>
        </w:rPr>
      </w:pPr>
    </w:p>
    <w:p w:rsidR="0083440E" w:rsidRPr="00931D2E" w:rsidRDefault="0083440E" w:rsidP="00412146">
      <w:pPr>
        <w:numPr>
          <w:ilvl w:val="0"/>
          <w:numId w:val="2"/>
        </w:num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4C6E4A" w:rsidRPr="004C6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Проверка технического состояния, ТО и ремонт газораспределительного механизма</w:t>
      </w:r>
      <w:r w:rsidR="002A78EF"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2A78EF" w:rsidRPr="00931D2E" w:rsidRDefault="004C6E4A" w:rsidP="002A78EF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4C6E4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Классификация отказов</w:t>
      </w:r>
      <w:r w:rsidR="002A78EF" w:rsidRPr="00931D2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83440E" w:rsidRPr="00931D2E" w:rsidRDefault="0083440E" w:rsidP="00412146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2A78EF" w:rsidRPr="00931D2E" w:rsidRDefault="002A78EF" w:rsidP="00412146">
      <w:pPr>
        <w:tabs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</w:p>
    <w:p w:rsidR="0083440E" w:rsidRPr="00931D2E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Зав. кафедрой    ______________________      _______________ </w:t>
      </w:r>
    </w:p>
    <w:p w:rsidR="0083440E" w:rsidRPr="00931D2E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vertAlign w:val="superscript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vertAlign w:val="superscript"/>
          <w:lang w:eastAsia="ru-RU"/>
        </w:rPr>
        <w:t xml:space="preserve">                                                                     подпись                                                         дата      </w:t>
      </w:r>
    </w:p>
    <w:p w:rsidR="0083440E" w:rsidRPr="00931D2E" w:rsidRDefault="0083440E" w:rsidP="00412146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АКТУАЛЬНО   НА</w:t>
      </w:r>
    </w:p>
    <w:p w:rsidR="0083440E" w:rsidRPr="00931D2E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lang w:eastAsia="ru-RU"/>
        </w:rPr>
        <w:lastRenderedPageBreak/>
        <w:t>20__/20__уч. год   _________   ____________              20__/20__уч. год  ________    __________ __</w:t>
      </w:r>
    </w:p>
    <w:p w:rsidR="0083440E" w:rsidRPr="00931D2E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vertAlign w:val="superscript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vertAlign w:val="superscript"/>
          <w:lang w:eastAsia="ru-RU"/>
        </w:rPr>
        <w:t xml:space="preserve">                                           подпись          Ф.И.О. зав. каф.                                                   подпись               Ф.И.О. зав. каф      </w:t>
      </w:r>
    </w:p>
    <w:p w:rsidR="0083440E" w:rsidRPr="00931D2E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lang w:eastAsia="ru-RU"/>
        </w:rPr>
        <w:t>20__/20__уч. год   _________   ____________              20__/20__уч. год  ________    ____________</w:t>
      </w:r>
    </w:p>
    <w:p w:rsidR="0083440E" w:rsidRPr="00931D2E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vertAlign w:val="superscript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8"/>
          <w:vertAlign w:val="superscript"/>
          <w:lang w:eastAsia="ru-RU"/>
        </w:rPr>
        <w:t xml:space="preserve">                                           подпись          Ф.И.О. зав. каф                                                   подпись              Ф.И.О. зав. каф      </w:t>
      </w:r>
    </w:p>
    <w:p w:rsidR="001A71AD" w:rsidRPr="00931D2E" w:rsidRDefault="0083440E" w:rsidP="0083440E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студентов на экзаменах заканчивается выставлением отметок по принятой пятибалльной шкале.</w:t>
      </w:r>
    </w:p>
    <w:p w:rsidR="001A71AD" w:rsidRPr="00931D2E" w:rsidRDefault="001A71AD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EA452C" w:rsidRPr="00931D2E" w:rsidRDefault="001A71AD" w:rsidP="001A71AD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D2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 А</w:t>
      </w:r>
    </w:p>
    <w:p w:rsidR="00FC3FB8" w:rsidRDefault="00FC3FB8" w:rsidP="00FC3FB8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  <w:r w:rsidRPr="00931D2E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Карта тестовых заданий</w:t>
      </w:r>
    </w:p>
    <w:p w:rsidR="004C6E4A" w:rsidRPr="004C6E4A" w:rsidRDefault="004C6E4A" w:rsidP="004C6E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8"/>
          <w:szCs w:val="28"/>
        </w:rPr>
        <w:t>Карта тестовых заданий</w:t>
      </w:r>
    </w:p>
    <w:p w:rsidR="004C6E4A" w:rsidRPr="004C6E4A" w:rsidRDefault="004C6E4A" w:rsidP="004C6E4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Направление: </w:t>
      </w:r>
      <w:r w:rsidRPr="004C6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23.03.03 Эксплуатация транспортно-технологических машин и комплексов</w:t>
      </w:r>
    </w:p>
    <w:p w:rsidR="004C6E4A" w:rsidRPr="004C6E4A" w:rsidRDefault="004C6E4A" w:rsidP="004C6E4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Профиль</w:t>
      </w:r>
      <w:r w:rsidRPr="004C6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8B7BB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Автомобили и автомобильное хозяйство</w:t>
      </w:r>
    </w:p>
    <w:p w:rsidR="004C6E4A" w:rsidRPr="004C6E4A" w:rsidRDefault="004C6E4A" w:rsidP="004C6E4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Компетенция: </w:t>
      </w:r>
      <w:r w:rsidRPr="004C6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ПК-8 Способен реализовывать технологический процесс проведения технического осмотра транспортных средств на пункте технического осмотра</w:t>
      </w:r>
    </w:p>
    <w:p w:rsidR="004C6E4A" w:rsidRPr="004C6E4A" w:rsidRDefault="004C6E4A" w:rsidP="004C6E4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Индикатор: </w:t>
      </w:r>
      <w:r w:rsidRPr="004C6E4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ПК-8.1 Разрабатывает и реализует технологический процесс проведения технического осмотра транспортных средств, в том числе разрабатывает операционно-постовые карты в соответствии с областью аттестации (аккредитации) пункта технического осмотра</w:t>
      </w:r>
    </w:p>
    <w:p w:rsidR="004C6E4A" w:rsidRPr="004C6E4A" w:rsidRDefault="004C6E4A" w:rsidP="004C6E4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Дисциплина</w:t>
      </w:r>
      <w:r w:rsidRPr="004C6E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8B7BB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Техническая эксплуатация силовых агрегатов и трансмиссий грузовых автомобилей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C6E4A" w:rsidRPr="004C6E4A" w:rsidRDefault="004C6E4A" w:rsidP="004C6E4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:rsidR="004C6E4A" w:rsidRPr="004C6E4A" w:rsidRDefault="004C6E4A" w:rsidP="004C6E4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8"/>
        </w:rPr>
      </w:pPr>
      <w:r w:rsidRPr="004C6E4A">
        <w:rPr>
          <w:rFonts w:ascii="Times New Roman" w:eastAsia="Calibri" w:hAnsi="Times New Roman" w:cs="Times New Roman"/>
          <w:b/>
          <w:sz w:val="24"/>
          <w:szCs w:val="28"/>
        </w:rPr>
        <w:t>Описание теста:</w:t>
      </w:r>
    </w:p>
    <w:p w:rsidR="004C6E4A" w:rsidRPr="004C6E4A" w:rsidRDefault="004C6E4A" w:rsidP="004C6E4A">
      <w:pPr>
        <w:numPr>
          <w:ilvl w:val="0"/>
          <w:numId w:val="35"/>
        </w:numPr>
        <w:spacing w:after="0" w:line="276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:rsidR="004C6E4A" w:rsidRPr="004C6E4A" w:rsidRDefault="004C6E4A" w:rsidP="004C6E4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:rsidR="004C6E4A" w:rsidRPr="004C6E4A" w:rsidRDefault="004C6E4A" w:rsidP="004C6E4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:rsidR="004C6E4A" w:rsidRPr="004C6E4A" w:rsidRDefault="004C6E4A" w:rsidP="004C6E4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:rsidR="004C6E4A" w:rsidRPr="004C6E4A" w:rsidRDefault="004C6E4A" w:rsidP="004C6E4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 60  минут. На каждое тестовое задание в среднем по  2 минуты.</w:t>
      </w:r>
    </w:p>
    <w:p w:rsidR="004C6E4A" w:rsidRPr="004C6E4A" w:rsidRDefault="004C6E4A" w:rsidP="004C6E4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:rsidR="004C6E4A" w:rsidRPr="004C6E4A" w:rsidRDefault="004C6E4A" w:rsidP="004C6E4A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C6E4A" w:rsidRPr="004C6E4A" w:rsidRDefault="004C6E4A" w:rsidP="004C6E4A">
      <w:pPr>
        <w:spacing w:after="200" w:line="276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color w:val="000000"/>
          <w:spacing w:val="-4"/>
          <w:sz w:val="24"/>
          <w:szCs w:val="24"/>
        </w:rPr>
        <w:t>Кодификатором</w:t>
      </w:r>
      <w:r w:rsidRPr="004C6E4A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 теста по дисциплине является раздел рабочей программы «</w:t>
      </w:r>
      <w:r w:rsidRPr="004C6E4A">
        <w:rPr>
          <w:rFonts w:ascii="Times New Roman" w:eastAsia="Calibri" w:hAnsi="Times New Roman" w:cs="Times New Roman"/>
          <w:color w:val="000000"/>
          <w:sz w:val="24"/>
          <w:szCs w:val="24"/>
        </w:rPr>
        <w:t>4. Структура и содержание дисциплины (модуля)»</w:t>
      </w:r>
    </w:p>
    <w:p w:rsidR="004C6E4A" w:rsidRPr="004C6E4A" w:rsidRDefault="004C6E4A" w:rsidP="004C6E4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Комплект тестовых заданий</w:t>
      </w: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Задания закрытого типа</w:t>
      </w:r>
    </w:p>
    <w:p w:rsidR="004C6E4A" w:rsidRPr="004C6E4A" w:rsidRDefault="004C6E4A" w:rsidP="004C6E4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Задания альтернативного выбора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Выберите </w:t>
      </w:r>
      <w:r w:rsidRPr="004C6E4A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один</w:t>
      </w:r>
      <w:r w:rsidRPr="004C6E4A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 правильный ответ</w:t>
      </w: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Простые (1 уровень)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1. Совокупность  изменяющихся свойств элементов автомобиля (агрегата, механизма)  характеризуется: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А) </w:t>
      </w: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Техническим состоянием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Безотказностью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Качеством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2. Совокупность  свойств  автомобиля сохранять работоспособность до наступления предельного состояния называется: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Долговечностью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Сохраняемостью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>В) Безотказностью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3. При корректировании нормативов технической эксплуатации учитывают: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Условия эксплуатации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Квалификация водителя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Влажность воздуха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4. Одним из основных при диагностировании неисправности кривошипно-шатунного механизма и цилиндропоршневой группы является: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Падение компрессии в цилиндрах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Загрязнение масла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Недостаточный прогрев двигателя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5. При определении технического состояния коленчатого вала необходимо контролировать: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А) </w:t>
      </w: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Биение коренных шеек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Вес коленвала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Длину коленвала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color w:val="000000"/>
          <w:sz w:val="24"/>
        </w:rPr>
        <w:t>Средне–сложные (2 уровень)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6. Продолжительностью работы изделия, измеряемой единицами пробега или времени или числом циклов является: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Наработка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Ресурс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Работоспособность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7. Свойство автомобиля, заключающееся в его приспособленности к предупреждению и обнаружению причин возникновения отказов, повреждений, поддержанию и восстановлению работоспособного состояния путем проведения ТО и ремонта называется: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Ремонтопригодностью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Сохраняемостью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Безотказностью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8. При корректировании нормативов технической эксплуатации учитывается следующие факторы: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Тип и класс автомобиля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Квалификация водителя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Время года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9. Одним из основных при диагностировании неисправности газораспределительного механизма является: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Падение компрессии в цилиндрах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Загрязнение масла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Хлопки в глушителе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10. При определении технического состояния блока цилиндров необходимо контролировать: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А) </w:t>
      </w: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Герметичность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Вес блока цилиндров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Габариты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11. Наработка на отказ автомобилей обычно измеряется: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В километрах пробега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В затратах топлива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В часах работы двигателя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12. Свойство автомобиля сохранять значения показателей безотказности, долговечности и ремонтопригодности в течение и после хранения и транспортирования: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Сохраняемость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Качество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Надежность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13. При корректировании нормативов технической эксплуатации учитываются следующие факторы: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А) Природно-климатические условия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Квалификация водителя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Время года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14. Одним из основных признаков  при диагностировании неисправности системы смазки двигателя является: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Загрязнение масла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Падение компрессии в цилиндрах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Хлопки в глушителе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15. При определении технического состояния блока цилиндров необходимо контролировать: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Диаметр цилиндров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Вес блока цилиндров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Габариты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16. Процесс разрушения и отделения материала с поверхности детали и (или) накопления ее остаточной деформации при трении, проявляющийся в постепенном изменении размеров и  формы деталей: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Изнашивание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Старение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Пластическая деформация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17. Функция, определяющая накопленное количество первых и последующих отказов изделия к наработке на отказ: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Ведущая функция потока отказов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Плотность вероятности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Коэффициент вариации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18. При корректировании нормативов технической эксплуатации учитываются следующие факторы: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Возраст автомобиля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Квалификация водителя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Время года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19. При диагностировании неисправности системы охлаждения двигателя одним из основных признаков является: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Перегрев двигателя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Падение компрессии в цилиндрах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Хлопки в глушителе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20. При определении технического состояния поршня необходимо контролировать 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А) </w:t>
      </w: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Диаметр головки поршня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Вес поршня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Высоту поршня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21. В результате воздействия на поверхность потока жидкости, газа или твердых частиц происходит изнашивание: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Эрозионное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Абразивное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Изнашивание при фретинге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22. Плотность вероятности возникновения отказа восстанавливаемого изделия, определяемая для данной наработки определяется следующим параметром: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Параметр потока отказов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Плотность вероятности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Параметр вариации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Сложные (3 уровень)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23. При корректировании нормативов технической эксплуатации учитывается следующие объективно действующие факторы: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А) Концентрация автомобилей на предприятии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Уровень солнечной радиации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Квалификация водителя</w:t>
      </w: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24. Одним из основных   признаков при диагностировании неисправности системы питания двигателя является: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Нарушение герметичности и течь топлива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Падение компрессии в цилиндрах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В) Хлопки в глушителе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25. При определении технического состояния маховика необходимо контролировать: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А) Состояние зубчатого «венца»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Б) Вес маховика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В) Диаметр </w:t>
      </w: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C6E4A" w:rsidRPr="004C6E4A" w:rsidRDefault="004C6E4A" w:rsidP="004C6E4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Задания на </w:t>
      </w:r>
      <w:r w:rsidRPr="004C6E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восстановление последовательности</w:t>
      </w:r>
    </w:p>
    <w:p w:rsidR="004C6E4A" w:rsidRPr="004C6E4A" w:rsidRDefault="004C6E4A" w:rsidP="004C6E4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Установите последовательность.</w:t>
      </w:r>
    </w:p>
    <w:p w:rsidR="004C6E4A" w:rsidRPr="004C6E4A" w:rsidRDefault="004C6E4A" w:rsidP="004C6E4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Простые (1 уровень)</w:t>
      </w: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26. Наиболее рациональным является обслуживание машины по следующей схеме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А) Определение потребности в техническом вмешательстве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Б) Проведение необходимых  работ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В) Контроль качества проведенных работ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Г) Исправление выявленных отклонений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Д) Испытание машины</w:t>
      </w: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АБВГД</w:t>
      </w: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Средне-сложные</w:t>
      </w:r>
      <w:r w:rsidRPr="004C6E4A">
        <w:rPr>
          <w:rFonts w:ascii="Times New Roman" w:eastAsia="Calibri" w:hAnsi="Times New Roman" w:cs="Times New Roman"/>
          <w:b/>
          <w:color w:val="000000"/>
        </w:rPr>
        <w:t xml:space="preserve"> (2 уровень)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27. Диагностика неисправностей в электронных системах управления автомобиля проводится обычно в такой последовательности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А)</w:t>
      </w:r>
      <w:r w:rsidRPr="004C6E4A">
        <w:rPr>
          <w:rFonts w:ascii="Calibri" w:eastAsia="Calibri" w:hAnsi="Calibri" w:cs="Times New Roman"/>
        </w:rPr>
        <w:t xml:space="preserve"> </w:t>
      </w:r>
      <w:r w:rsidRPr="004C6E4A">
        <w:rPr>
          <w:rFonts w:ascii="Times New Roman" w:eastAsia="Calibri" w:hAnsi="Times New Roman" w:cs="Times New Roman"/>
          <w:sz w:val="24"/>
          <w:szCs w:val="24"/>
        </w:rPr>
        <w:t>Подтверждение факта наличия неисправности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Б) Внешний осмотр и проверка узлов, блоков и систем автомобиля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В) Проверка технического состояния подсистем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Г) Работа с сервисной документацией. Считывание диагностических кодов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Д) Просмотр параметров с помощью сканера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Е) Локализация неисправности на уровне подсистемы или цилиндра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Ж) Ремонт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З) Проверка после ремонта и стирание кодов ошибок из памяти ЭБУ</w:t>
      </w: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АБВГДЕЖЗ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30. Порядок работы газоанализатора 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А)</w:t>
      </w:r>
      <w:r w:rsidRPr="004C6E4A">
        <w:rPr>
          <w:rFonts w:ascii="Tahoma" w:eastAsia="Calibri" w:hAnsi="Tahoma" w:cs="Tahoma"/>
          <w:sz w:val="18"/>
          <w:szCs w:val="18"/>
        </w:rPr>
        <w:t xml:space="preserve"> </w:t>
      </w:r>
      <w:r w:rsidRPr="004C6E4A">
        <w:rPr>
          <w:rFonts w:ascii="Times New Roman" w:eastAsia="Calibri" w:hAnsi="Times New Roman" w:cs="Times New Roman"/>
          <w:sz w:val="24"/>
          <w:szCs w:val="24"/>
        </w:rPr>
        <w:t>Установить газозаборник прибора в выхлопную трубу автомобиля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Б) Произвести настройку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В) Включить Насос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Г) Зафиксировать показания</w:t>
      </w: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АБВГ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29. При ремонте двигателя необходимо соблюдать определенную последовательность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А) Демонтаж двигателя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Б) Промывка накопившейся грязи, и тщательная очистка деталей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В) Осмотр и выявление неисправных деталей коленного вала. Выявляются зазоры, трещины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Г) Реставрация основной детали кривошипно-шатунного механизма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Д) Сборка и установка двигателя обратно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АБВГД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Сложные</w:t>
      </w:r>
      <w:r w:rsidRPr="004C6E4A">
        <w:rPr>
          <w:rFonts w:ascii="Times New Roman" w:eastAsia="Calibri" w:hAnsi="Times New Roman" w:cs="Times New Roman"/>
          <w:b/>
          <w:color w:val="000000"/>
        </w:rPr>
        <w:t xml:space="preserve"> (3 уровень)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lastRenderedPageBreak/>
        <w:t>30. Последовательность действий при снятии двигателя с автомобиля следующая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А) Поддомкрачивается автомобиль с передней части и фиксируются задние колеса 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Б) Демонтируется аккумуляторная батарея 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В) Сливается технические жидкости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Г) Производится разборка агрегата для его демонтажа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Д) Жестко фиксируется на лебедке или кране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Е) Откручивается коробка передач от двигателя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Ж) Выкручивается гайки крепления подушек и поднимается двигатель</w:t>
      </w: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АБВГДЕЖ</w:t>
      </w:r>
    </w:p>
    <w:p w:rsidR="004C6E4A" w:rsidRPr="004C6E4A" w:rsidRDefault="004C6E4A" w:rsidP="004C6E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6E4A" w:rsidRPr="004C6E4A" w:rsidRDefault="004C6E4A" w:rsidP="004C6E4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установление соответствия</w:t>
      </w:r>
    </w:p>
    <w:p w:rsidR="004C6E4A" w:rsidRPr="004C6E4A" w:rsidRDefault="004C6E4A" w:rsidP="004C6E4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Установите соответствие между левым и правым столбцами.</w:t>
      </w:r>
    </w:p>
    <w:p w:rsidR="004C6E4A" w:rsidRPr="004C6E4A" w:rsidRDefault="004C6E4A" w:rsidP="004C6E4A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Простые (1 уровень)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31. Сопоставьте детали и механизмы, к которым они относятся </w:t>
      </w:r>
    </w:p>
    <w:tbl>
      <w:tblPr>
        <w:tblStyle w:val="a6"/>
        <w:tblW w:w="0" w:type="auto"/>
        <w:tblLook w:val="04A0"/>
      </w:tblPr>
      <w:tblGrid>
        <w:gridCol w:w="534"/>
        <w:gridCol w:w="4251"/>
        <w:gridCol w:w="568"/>
        <w:gridCol w:w="4218"/>
      </w:tblGrid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Шатун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Кривошипно-шатунный механизм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Клапан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Газораспределительный механизм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Термостат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Система охлаждения</w:t>
            </w:r>
          </w:p>
        </w:tc>
      </w:tr>
    </w:tbl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1А2Б3В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Средне-сложные (2 уровень)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32. Сопоставьте детали и системы, к которым они относятся</w:t>
      </w:r>
    </w:p>
    <w:tbl>
      <w:tblPr>
        <w:tblStyle w:val="a6"/>
        <w:tblW w:w="0" w:type="auto"/>
        <w:tblLook w:val="04A0"/>
      </w:tblPr>
      <w:tblGrid>
        <w:gridCol w:w="534"/>
        <w:gridCol w:w="4251"/>
        <w:gridCol w:w="568"/>
        <w:gridCol w:w="4218"/>
      </w:tblGrid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hd w:val="clear" w:color="auto" w:fill="FFFFFF"/>
              <w:spacing w:before="100" w:beforeAutospacing="1" w:after="100" w:afterAutospacing="1" w:line="276" w:lineRule="auto"/>
              <w:textAlignment w:val="baseline"/>
              <w:outlineLvl w:val="2"/>
              <w:rPr>
                <w:rFonts w:ascii="Calibri" w:eastAsia="Times New Roman" w:hAnsi="Calibri" w:cs="Times New Roman"/>
                <w:bCs/>
                <w:color w:val="000000"/>
                <w:sz w:val="27"/>
                <w:szCs w:val="27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Датчик температуры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Система охлаждения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Редукционный клапан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Система смазки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Рампа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Система питания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Свеча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Система зажигания</w:t>
            </w:r>
          </w:p>
        </w:tc>
      </w:tr>
    </w:tbl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1А2Б3В4Г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33. Сопоставьте обозначения расположения распределительного вала</w:t>
      </w:r>
    </w:p>
    <w:tbl>
      <w:tblPr>
        <w:tblStyle w:val="a6"/>
        <w:tblW w:w="0" w:type="auto"/>
        <w:tblLook w:val="04A0"/>
      </w:tblPr>
      <w:tblGrid>
        <w:gridCol w:w="534"/>
        <w:gridCol w:w="4251"/>
        <w:gridCol w:w="568"/>
        <w:gridCol w:w="4218"/>
      </w:tblGrid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ОНV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Верхнеклапанная схема с нижним распределительным валом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OHC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Верхнее расположение распределительного вала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DOHC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Схема с двумя распределительными валами верхнего расположения</w:t>
            </w:r>
          </w:p>
        </w:tc>
      </w:tr>
    </w:tbl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1А2Б3В</w:t>
      </w: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34. Сопоставьте оборудование и их назначение  </w:t>
      </w:r>
    </w:p>
    <w:tbl>
      <w:tblPr>
        <w:tblStyle w:val="a6"/>
        <w:tblW w:w="0" w:type="auto"/>
        <w:tblLook w:val="04A0"/>
      </w:tblPr>
      <w:tblGrid>
        <w:gridCol w:w="534"/>
        <w:gridCol w:w="4251"/>
        <w:gridCol w:w="568"/>
        <w:gridCol w:w="4218"/>
      </w:tblGrid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Осциллограф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Прибор, предназначенный  для измерения  параметров  и визуального анализа формы сигналов в любых электронных и электрических системах  автомобиля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Газоанализатор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Прибор, позволяющий  измерять состав  отработавших  газов  и  судить о  полноте сгорания  топлива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Вакуумметр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Универсальный  измеритель разряжения,  измеряющий величину  разряжения,  образующегося  за дроссельной  заслонкой  работающего двигателя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Эндоскоп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Средство,  которое  позволяет  без  разборки двигателя  с  абсолютной  достоверностью  сделать  заключение о  степени износа  стенок  цилиндров,  величине  нагара,  степени повреждения  днищ поршней  или  поверхности  клапанов</w:t>
            </w:r>
          </w:p>
        </w:tc>
      </w:tr>
    </w:tbl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1А2Б3В4Г</w:t>
      </w: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35. Сопоставьте описание стилей тюнинга автомобилей с их названиями</w:t>
      </w:r>
    </w:p>
    <w:tbl>
      <w:tblPr>
        <w:tblStyle w:val="a6"/>
        <w:tblW w:w="0" w:type="auto"/>
        <w:tblLook w:val="04A0"/>
      </w:tblPr>
      <w:tblGrid>
        <w:gridCol w:w="534"/>
        <w:gridCol w:w="4251"/>
        <w:gridCol w:w="568"/>
        <w:gridCol w:w="4218"/>
      </w:tblGrid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WOODY</w:t>
            </w:r>
          </w:p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Направление, в котором для  декорирования транспортного средства применяются различные  конструктивные  элементы,  изготовленные  из  натуральной  древесины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JDM</w:t>
            </w: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Б.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Он характеризуется тем, что для апгрейда транспортного средства используются лишь фирменные комплектующие японских автопроизводителей. Отличием также можно назвать яркую раскраску машины, низкую посадку кузова и установку агрессивного обвеса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DRAG</w:t>
            </w:r>
          </w:p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В.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Модернизация,  направленная  на  создание  мощного  облегченного  автомобиля  для получения максимальных скоростных характеристик, независимо от того, как это скажется на  внешнем  виде</w:t>
            </w:r>
          </w:p>
        </w:tc>
      </w:tr>
      <w:tr w:rsidR="004C6E4A" w:rsidRPr="004C6E4A" w:rsidTr="00D4722B">
        <w:tc>
          <w:tcPr>
            <w:tcW w:w="534" w:type="dxa"/>
          </w:tcPr>
          <w:p w:rsidR="004C6E4A" w:rsidRPr="004C6E4A" w:rsidRDefault="004C6E4A" w:rsidP="004C6E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1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DRIFT</w:t>
            </w:r>
          </w:p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56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4218" w:type="dxa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Создание  мощного  и  облегченного  авто,  которое  имеет  задний  привод,  большой обвес и спойлеры, турбированную силовую установку и </w:t>
            </w: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блокирующийся дифференциал</w:t>
            </w:r>
          </w:p>
        </w:tc>
      </w:tr>
    </w:tbl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1А2Б3В4Г</w:t>
      </w:r>
    </w:p>
    <w:p w:rsidR="004C6E4A" w:rsidRPr="004C6E4A" w:rsidRDefault="004C6E4A" w:rsidP="004C6E4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C6E4A" w:rsidRPr="004C6E4A" w:rsidRDefault="004C6E4A" w:rsidP="004C6E4A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Задания открытого типа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Задания на дополнение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C6E4A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Напишите пропущенное слово.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C6E4A" w:rsidRPr="004C6E4A" w:rsidRDefault="004C6E4A" w:rsidP="004C6E4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Простые  (1 уровень)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36.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В </w:t>
      </w:r>
      <w:r w:rsidRPr="004C6E4A">
        <w:rPr>
          <w:rFonts w:ascii="Times New Roman" w:eastAsia="Calibri" w:hAnsi="Times New Roman" w:cs="Times New Roman"/>
          <w:sz w:val="24"/>
          <w:szCs w:val="24"/>
        </w:rPr>
        <w:t>результате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возвратно-поступательных перемещений соприкасающихся деталей с малыми амплитудами  происходит  следующий вид изнашивания….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Изнашивание при фретинге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37.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Нормативная наработка между двумя последовательно проводимыми однородными работами или видами ТО  называется….  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Периодичность ТО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38.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К основным неисправностям фрикционного сцепления   относится….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Резкое включение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39.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К основным отказам и неисправностям  кривошипно-шатунного механизма  относится….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Обрыв шатуна или шатунных болтов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40.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определении технического состояния клапанов  необходимо контролировать следующий параметр…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Отсутствие деформации стержня клапана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41.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Между электродами свечей зажигания  происходит  следующий вид изнашивания ….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Электроэрозионное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42.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Затраты труда на выполнение в заданных условиях операции или группы операций ТО или ремонта  называются….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Трудоемкость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Средне-сложные (2 уровень)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43.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К основным неисправностям карданной передачи относится…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Биение вала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44.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К основным отказам и неисправностям  кривошипно-шатунного механизма  относится…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Деформация и износ отверстия нижней головки шатуна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45.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определении технического состояния распределительного вала необходимо контролировать ….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Диаметр шеек распределительного вала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46.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достижении или превышении пределов текучести или прочности соответственно у вязких (сталь) или хрупких (чугун) материалов  происходят следующие повреждения….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Пластические деформации и разрушения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47.</w:t>
      </w:r>
      <w:r w:rsidRPr="004C6E4A">
        <w:rPr>
          <w:rFonts w:ascii="Times New Roman" w:eastAsia="Calibri" w:hAnsi="Times New Roman" w:cs="Times New Roman"/>
          <w:sz w:val="24"/>
          <w:szCs w:val="24"/>
          <w:shd w:val="clear" w:color="auto" w:fill="FBFBFB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Показатель,  определяющий  долю календарного времени, в течение которого автомобиль фактически осуществляет транспортную работы на линии,  называется…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Коэффициент выпуска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48.</w:t>
      </w:r>
      <w:r w:rsidRPr="004C6E4A">
        <w:rPr>
          <w:rFonts w:ascii="Times New Roman" w:eastAsia="Calibri" w:hAnsi="Times New Roman" w:cs="Times New Roman"/>
          <w:bCs/>
          <w:sz w:val="24"/>
          <w:szCs w:val="24"/>
          <w:shd w:val="clear" w:color="auto" w:fill="FBFBFB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Одним из основных признаков неисправности механической коробки передач является 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Самовыключение передачи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49.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К основным отказам и неисправностям  цилиндропоршневой  группы  относится…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Прогорание днища поршня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50.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При определении технического состояния цепи привода распределительного вала  необходимо контролировать … 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Вытяжку цепи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51.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Вид разрушений, возникающий при циклическом приложении нагрузок, превышающих предел выносливости металла детали, является…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Усталостные разрушения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52.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Показатель,  определяющий долю рабочего времени, в течение которого автомобиль исправен и может быть использован в транспортном процессе,  называется…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Коэффициент технической готовности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53.</w:t>
      </w:r>
      <w:r w:rsidRPr="004C6E4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Одним из основных признаков при диагностировании неисправности механической коробки передач является…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Шумы при переключении передач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54.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К основным отказам и неисправностям  цилиндропоршневой группы  относится…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Появление трещин в поршне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55.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определении технического состояния термостата  необходимо контролировать следующий параметр…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Температуру начала открытия основного клапана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56.</w:t>
      </w:r>
      <w:r w:rsidRPr="004C6E4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Явление происходящее вследствие агрессивного воздействия среды на детали, приводящего к окислению металла и, как следствие, к уменьшению прочности и ухудшению внешнего вида  называется…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Коррозия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57.</w:t>
      </w:r>
      <w:r w:rsidRPr="004C6E4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Долю календарного времени, в течение которого исправный автомобиль не используется в транспортном процессе по организационным причинам,  определяет следующий  показатель…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Коэффициент нерабочих дней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58.</w:t>
      </w:r>
      <w:r w:rsidRPr="004C6E4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Одним из основных признаков при диагностировании неисправности главной передачи  является…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Шумы при переключении передач</w:t>
      </w: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59.</w:t>
      </w:r>
      <w:r w:rsidRPr="004C6E4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К  основным отказам и неисправностям  цилиндропоршневой группы  относится…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Разрушение поршневых колец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60.</w:t>
      </w:r>
      <w:r w:rsidRPr="004C6E4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определении технического состояния сцепления  необходимо контролировать следующий параметр…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Износ фрикционных накладок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61.</w:t>
      </w:r>
      <w:r w:rsidRPr="004C6E4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Изделие, если оно удовлетворяет требованиям нормативно-технической документации по всем показателям,  считается...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Исправным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62.</w:t>
      </w:r>
      <w:r w:rsidRPr="004C6E4A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Свойство автомобиля непрерывно сохранять работоспособность в течение определенной наработки на отказ определяется следующим  понятием…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Безотказность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63.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Диагностирование коробки передач и главной передачи производят  методом ….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Метод измерения суммарных люфтов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64.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К  основным отказам и неисправностям  цилиндропоршневой группы  относится…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Задиры на поверхности цилиндра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65.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определении технического состояния картера коробки передач необходимо контролировать…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Отсутствие трещин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66.</w:t>
      </w:r>
      <w:r w:rsidRPr="004C6E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Если изделие  удовлетворяет требованиям нормативно-технической документации по параметрам, характеризующим его способность выполнять заданные функции,  оно считается….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Работоспособным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Сложные</w:t>
      </w:r>
      <w:r w:rsidRPr="004C6E4A">
        <w:rPr>
          <w:rFonts w:ascii="Times New Roman" w:eastAsia="Calibri" w:hAnsi="Times New Roman" w:cs="Times New Roman"/>
          <w:b/>
          <w:color w:val="000000"/>
        </w:rPr>
        <w:t xml:space="preserve"> (3 уровень)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67.</w:t>
      </w:r>
      <w:r w:rsidRPr="004C6E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Совокупности свойств, определяющих степень пригодности автомобиля к выполнению заданных функций в процессе эксплуатации,  определяется…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Качеством изделия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68.</w:t>
      </w:r>
      <w:r w:rsidRPr="004C6E4A">
        <w:rPr>
          <w:rFonts w:ascii="Times New Roman" w:eastAsia="Calibri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проведении технического обслуживания газораспределительного механизма проводятся следующие  операции 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Регулировка зазоров привода клапанов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69.</w:t>
      </w:r>
      <w:r w:rsidRPr="004C6E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К основным отказам и неисправностям  цилиндропоршневой группы  относится…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lastRenderedPageBreak/>
        <w:t>Коробление плоскости блока цилиндров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70.</w:t>
      </w:r>
      <w:r w:rsidRPr="004C6E4A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r w:rsidRPr="004C6E4A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 определении технического состояния шестерен коробки передач  необходимо контролировать…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Износ зубьев</w:t>
      </w:r>
    </w:p>
    <w:p w:rsidR="004C6E4A" w:rsidRPr="004C6E4A" w:rsidRDefault="004C6E4A" w:rsidP="004C6E4A">
      <w:pPr>
        <w:spacing w:after="200" w:line="276" w:lineRule="auto"/>
        <w:rPr>
          <w:rFonts w:ascii="Calibri" w:eastAsia="Calibri" w:hAnsi="Calibri" w:cs="Times New Roman"/>
        </w:rPr>
      </w:pPr>
    </w:p>
    <w:p w:rsidR="004C6E4A" w:rsidRPr="004C6E4A" w:rsidRDefault="004C6E4A" w:rsidP="004C6E4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6E4A">
        <w:rPr>
          <w:rFonts w:ascii="Times New Roman" w:eastAsia="Calibri" w:hAnsi="Times New Roman" w:cs="Times New Roman"/>
          <w:b/>
          <w:sz w:val="28"/>
          <w:szCs w:val="28"/>
        </w:rPr>
        <w:t>Карта учета тестовых заданий (вариант 1)</w:t>
      </w:r>
    </w:p>
    <w:tbl>
      <w:tblPr>
        <w:tblStyle w:val="a6"/>
        <w:tblW w:w="9918" w:type="dxa"/>
        <w:tblLayout w:type="fixed"/>
        <w:tblLook w:val="04A0"/>
      </w:tblPr>
      <w:tblGrid>
        <w:gridCol w:w="1726"/>
        <w:gridCol w:w="2159"/>
        <w:gridCol w:w="2655"/>
        <w:gridCol w:w="2332"/>
        <w:gridCol w:w="1046"/>
      </w:tblGrid>
      <w:tr w:rsidR="004C6E4A" w:rsidRPr="004C6E4A" w:rsidTr="00D4722B">
        <w:trPr>
          <w:trHeight w:val="155"/>
        </w:trPr>
        <w:tc>
          <w:tcPr>
            <w:tcW w:w="17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Компетенция</w:t>
            </w:r>
          </w:p>
        </w:tc>
        <w:tc>
          <w:tcPr>
            <w:tcW w:w="8192" w:type="dxa"/>
            <w:gridSpan w:val="4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ПК-8 Способен реализовывать технологический процесс проведения технического осмотра транспортных средств на пункте технического осмотра</w:t>
            </w:r>
          </w:p>
        </w:tc>
      </w:tr>
      <w:tr w:rsidR="004C6E4A" w:rsidRPr="004C6E4A" w:rsidTr="00D4722B">
        <w:trPr>
          <w:trHeight w:val="155"/>
        </w:trPr>
        <w:tc>
          <w:tcPr>
            <w:tcW w:w="17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Индикатор</w:t>
            </w:r>
          </w:p>
        </w:tc>
        <w:tc>
          <w:tcPr>
            <w:tcW w:w="8192" w:type="dxa"/>
            <w:gridSpan w:val="4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ПК-8.1 Разрабатывает и реализует технологический процесс проведения технического осмотра транспортных средств, в том числе разрабатывает операционно-постовые карты в соответствии с областью аттестации (аккредитации) пункта технического осмотра</w:t>
            </w:r>
          </w:p>
        </w:tc>
      </w:tr>
      <w:tr w:rsidR="004C6E4A" w:rsidRPr="004C6E4A" w:rsidTr="00D4722B">
        <w:trPr>
          <w:trHeight w:val="155"/>
        </w:trPr>
        <w:tc>
          <w:tcPr>
            <w:tcW w:w="17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Дисциплина</w:t>
            </w:r>
          </w:p>
        </w:tc>
        <w:tc>
          <w:tcPr>
            <w:tcW w:w="8192" w:type="dxa"/>
            <w:gridSpan w:val="4"/>
          </w:tcPr>
          <w:p w:rsidR="004C6E4A" w:rsidRPr="004C6E4A" w:rsidRDefault="008B7BBB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Техническая эксплуатация силовых агрегатов и трансмиссий грузовых автомобилей</w:t>
            </w:r>
          </w:p>
        </w:tc>
      </w:tr>
      <w:tr w:rsidR="004C6E4A" w:rsidRPr="004C6E4A" w:rsidTr="00D4722B">
        <w:trPr>
          <w:trHeight w:val="155"/>
        </w:trPr>
        <w:tc>
          <w:tcPr>
            <w:tcW w:w="1726" w:type="dxa"/>
            <w:vMerge w:val="restart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Уровень освоения</w:t>
            </w:r>
          </w:p>
        </w:tc>
        <w:tc>
          <w:tcPr>
            <w:tcW w:w="7146" w:type="dxa"/>
            <w:gridSpan w:val="3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1046" w:type="dxa"/>
            <w:vMerge w:val="restart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Итого</w:t>
            </w:r>
          </w:p>
        </w:tc>
      </w:tr>
      <w:tr w:rsidR="004C6E4A" w:rsidRPr="004C6E4A" w:rsidTr="00D4722B">
        <w:trPr>
          <w:trHeight w:val="155"/>
        </w:trPr>
        <w:tc>
          <w:tcPr>
            <w:tcW w:w="1726" w:type="dxa"/>
            <w:vMerge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14" w:type="dxa"/>
            <w:gridSpan w:val="2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Закрытого типа</w:t>
            </w:r>
          </w:p>
        </w:tc>
        <w:tc>
          <w:tcPr>
            <w:tcW w:w="2332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Открытого типа</w:t>
            </w:r>
          </w:p>
        </w:tc>
        <w:tc>
          <w:tcPr>
            <w:tcW w:w="1046" w:type="dxa"/>
            <w:vMerge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6E4A" w:rsidRPr="004C6E4A" w:rsidTr="00D4722B">
        <w:trPr>
          <w:trHeight w:val="155"/>
        </w:trPr>
        <w:tc>
          <w:tcPr>
            <w:tcW w:w="1726" w:type="dxa"/>
            <w:vMerge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59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Альтернативный выбор</w:t>
            </w:r>
          </w:p>
        </w:tc>
        <w:tc>
          <w:tcPr>
            <w:tcW w:w="265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Установление соответствия/ последовательности</w:t>
            </w:r>
          </w:p>
        </w:tc>
        <w:tc>
          <w:tcPr>
            <w:tcW w:w="2332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На дополнение</w:t>
            </w:r>
          </w:p>
        </w:tc>
        <w:tc>
          <w:tcPr>
            <w:tcW w:w="1046" w:type="dxa"/>
            <w:vMerge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C6E4A" w:rsidRPr="004C6E4A" w:rsidTr="00D4722B">
        <w:tc>
          <w:tcPr>
            <w:tcW w:w="17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1.1.1      (20%)</w:t>
            </w:r>
          </w:p>
        </w:tc>
        <w:tc>
          <w:tcPr>
            <w:tcW w:w="2159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32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4C6E4A" w:rsidRPr="004C6E4A" w:rsidTr="00D4722B">
        <w:tc>
          <w:tcPr>
            <w:tcW w:w="17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1.1.2      (70%)</w:t>
            </w:r>
          </w:p>
        </w:tc>
        <w:tc>
          <w:tcPr>
            <w:tcW w:w="2159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32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04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</w:tr>
      <w:tr w:rsidR="004C6E4A" w:rsidRPr="004C6E4A" w:rsidTr="00D4722B">
        <w:tc>
          <w:tcPr>
            <w:tcW w:w="17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1.1.3      (10%)</w:t>
            </w:r>
          </w:p>
        </w:tc>
        <w:tc>
          <w:tcPr>
            <w:tcW w:w="2159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32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4C6E4A" w:rsidRPr="004C6E4A" w:rsidTr="00D4722B">
        <w:tc>
          <w:tcPr>
            <w:tcW w:w="17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25 шт.</w:t>
            </w:r>
          </w:p>
        </w:tc>
        <w:tc>
          <w:tcPr>
            <w:tcW w:w="265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10 шт.</w:t>
            </w:r>
          </w:p>
        </w:tc>
        <w:tc>
          <w:tcPr>
            <w:tcW w:w="2332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35 шт.</w:t>
            </w:r>
          </w:p>
        </w:tc>
        <w:tc>
          <w:tcPr>
            <w:tcW w:w="104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70 шт.</w:t>
            </w:r>
          </w:p>
        </w:tc>
      </w:tr>
    </w:tbl>
    <w:p w:rsidR="004C6E4A" w:rsidRPr="004C6E4A" w:rsidRDefault="004C6E4A" w:rsidP="004C6E4A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4C6E4A" w:rsidRPr="004C6E4A" w:rsidRDefault="004C6E4A" w:rsidP="004C6E4A">
      <w:pPr>
        <w:spacing w:after="200" w:line="276" w:lineRule="auto"/>
        <w:jc w:val="center"/>
        <w:rPr>
          <w:rFonts w:ascii="Calibri" w:eastAsia="Calibri" w:hAnsi="Calibri" w:cs="Times New Roman"/>
        </w:rPr>
      </w:pPr>
    </w:p>
    <w:p w:rsidR="004C6E4A" w:rsidRPr="004C6E4A" w:rsidRDefault="004C6E4A" w:rsidP="004C6E4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6E4A">
        <w:rPr>
          <w:rFonts w:ascii="Times New Roman" w:eastAsia="Calibri" w:hAnsi="Times New Roman" w:cs="Times New Roman"/>
          <w:b/>
          <w:sz w:val="28"/>
          <w:szCs w:val="28"/>
        </w:rPr>
        <w:t>Критерии оценивания</w:t>
      </w:r>
    </w:p>
    <w:p w:rsidR="004C6E4A" w:rsidRPr="004C6E4A" w:rsidRDefault="004C6E4A" w:rsidP="004C6E4A">
      <w:pPr>
        <w:tabs>
          <w:tab w:val="left" w:pos="851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>Критерии оценивания тестовых заданий</w:t>
      </w:r>
    </w:p>
    <w:p w:rsidR="004C6E4A" w:rsidRPr="004C6E4A" w:rsidRDefault="004C6E4A" w:rsidP="004C6E4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>Критерии оценивания: правильное выполнение одного тестового задания оценивается 1 условным баллом, неправильное – 0 баллов.</w:t>
      </w:r>
    </w:p>
    <w:p w:rsidR="004C6E4A" w:rsidRPr="004C6E4A" w:rsidRDefault="004C6E4A" w:rsidP="004C6E4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sz w:val="24"/>
          <w:szCs w:val="24"/>
        </w:rPr>
        <w:t xml:space="preserve">Максимальная общая сумма баллов за все правильные ответы составляет наивысший балл – 100 баллов. </w:t>
      </w:r>
    </w:p>
    <w:p w:rsidR="004C6E4A" w:rsidRPr="004C6E4A" w:rsidRDefault="004C6E4A" w:rsidP="004C6E4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6E4A">
        <w:rPr>
          <w:rFonts w:ascii="Times New Roman" w:eastAsia="Calibri" w:hAnsi="Times New Roman" w:cs="Times New Roman"/>
          <w:b/>
          <w:sz w:val="24"/>
          <w:szCs w:val="24"/>
        </w:rPr>
        <w:t xml:space="preserve">Шкала оценивания результатов компьютерного тестирования обучающихся </w:t>
      </w:r>
      <w:r w:rsidRPr="004C6E4A">
        <w:rPr>
          <w:rFonts w:ascii="Times New Roman" w:eastAsia="Calibri" w:hAnsi="Times New Roman" w:cs="Times New Roman"/>
          <w:sz w:val="24"/>
          <w:szCs w:val="24"/>
        </w:rPr>
        <w:t>(рекомендуемая)</w:t>
      </w:r>
    </w:p>
    <w:tbl>
      <w:tblPr>
        <w:tblStyle w:val="a6"/>
        <w:tblW w:w="5000" w:type="pct"/>
        <w:tblLook w:val="04A0"/>
      </w:tblPr>
      <w:tblGrid>
        <w:gridCol w:w="3638"/>
        <w:gridCol w:w="3250"/>
        <w:gridCol w:w="3250"/>
      </w:tblGrid>
      <w:tr w:rsidR="004C6E4A" w:rsidRPr="004C6E4A" w:rsidTr="00D4722B">
        <w:tc>
          <w:tcPr>
            <w:tcW w:w="1794" w:type="pct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Оценка </w:t>
            </w:r>
          </w:p>
        </w:tc>
        <w:tc>
          <w:tcPr>
            <w:tcW w:w="1603" w:type="pct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8"/>
              </w:rPr>
              <w:t>Процент верных ответов</w:t>
            </w:r>
          </w:p>
        </w:tc>
        <w:tc>
          <w:tcPr>
            <w:tcW w:w="1603" w:type="pct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Баллы </w:t>
            </w:r>
          </w:p>
        </w:tc>
      </w:tr>
      <w:tr w:rsidR="004C6E4A" w:rsidRPr="004C6E4A" w:rsidTr="00D4722B">
        <w:tc>
          <w:tcPr>
            <w:tcW w:w="1794" w:type="pct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«удовлетворительно»</w:t>
            </w:r>
          </w:p>
        </w:tc>
        <w:tc>
          <w:tcPr>
            <w:tcW w:w="1603" w:type="pct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4C6E4A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70-79%</w:t>
            </w:r>
          </w:p>
        </w:tc>
        <w:tc>
          <w:tcPr>
            <w:tcW w:w="1603" w:type="pct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4C6E4A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61-75 баллов</w:t>
            </w:r>
          </w:p>
        </w:tc>
      </w:tr>
      <w:tr w:rsidR="004C6E4A" w:rsidRPr="004C6E4A" w:rsidTr="00D4722B">
        <w:tc>
          <w:tcPr>
            <w:tcW w:w="1794" w:type="pct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8"/>
              </w:rPr>
              <w:t>«хорошо»</w:t>
            </w:r>
          </w:p>
        </w:tc>
        <w:tc>
          <w:tcPr>
            <w:tcW w:w="1603" w:type="pct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8"/>
              </w:rPr>
              <w:t>80-90%</w:t>
            </w:r>
          </w:p>
        </w:tc>
        <w:tc>
          <w:tcPr>
            <w:tcW w:w="1603" w:type="pct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8"/>
              </w:rPr>
              <w:t>76-90 баллов</w:t>
            </w:r>
          </w:p>
        </w:tc>
      </w:tr>
      <w:tr w:rsidR="004C6E4A" w:rsidRPr="004C6E4A" w:rsidTr="00D4722B">
        <w:tc>
          <w:tcPr>
            <w:tcW w:w="1794" w:type="pct"/>
          </w:tcPr>
          <w:p w:rsidR="004C6E4A" w:rsidRPr="004C6E4A" w:rsidRDefault="004C6E4A" w:rsidP="004C6E4A">
            <w:pPr>
              <w:spacing w:after="20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8"/>
              </w:rPr>
              <w:t>«отлично»</w:t>
            </w:r>
          </w:p>
        </w:tc>
        <w:tc>
          <w:tcPr>
            <w:tcW w:w="1603" w:type="pct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8"/>
              </w:rPr>
              <w:t>91-100%</w:t>
            </w:r>
          </w:p>
        </w:tc>
        <w:tc>
          <w:tcPr>
            <w:tcW w:w="1603" w:type="pct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8"/>
              </w:rPr>
              <w:t>91-100 баллов</w:t>
            </w:r>
          </w:p>
        </w:tc>
      </w:tr>
    </w:tbl>
    <w:p w:rsidR="004C6E4A" w:rsidRPr="004C6E4A" w:rsidRDefault="004C6E4A" w:rsidP="004C6E4A">
      <w:pPr>
        <w:spacing w:after="200" w:line="276" w:lineRule="auto"/>
        <w:rPr>
          <w:rFonts w:ascii="Calibri" w:eastAsia="Calibri" w:hAnsi="Calibri" w:cs="Times New Roman"/>
        </w:rPr>
      </w:pPr>
    </w:p>
    <w:p w:rsidR="004C6E4A" w:rsidRPr="004C6E4A" w:rsidRDefault="004C6E4A" w:rsidP="004C6E4A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C6E4A">
        <w:rPr>
          <w:rFonts w:ascii="Times New Roman" w:eastAsia="Calibri" w:hAnsi="Times New Roman" w:cs="Times New Roman"/>
          <w:b/>
          <w:sz w:val="28"/>
          <w:szCs w:val="28"/>
        </w:rPr>
        <w:t>Таблица ключей ответов</w:t>
      </w:r>
    </w:p>
    <w:tbl>
      <w:tblPr>
        <w:tblStyle w:val="a6"/>
        <w:tblW w:w="0" w:type="auto"/>
        <w:tblLook w:val="04A0"/>
      </w:tblPr>
      <w:tblGrid>
        <w:gridCol w:w="1526"/>
        <w:gridCol w:w="8045"/>
      </w:tblGrid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тестовых заданий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и вариант правильного ответа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АБВГД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АБВГДЕЖЗ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АБВГ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АБВГД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АБВГДЕЖ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1А2Б3В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1А2Б3В4Г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1А2Б3В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1А2Б3В4Г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</w:rPr>
              <w:t>1А2Б3В4Г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Изнашивание при фретинге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Периодичность ТО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Резкое включение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Обрыв шатуна или шатунных болтов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Отсутствие деформации стержня клапана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Электроэрозионное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Трудоемкость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Биение вала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Деформация и износ отверстия нижней головки шатуна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Диаметр шеек распределительного вала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Пластические деформации и разрушения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Коэффициент выпуска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48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Самовыключение передачи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Прогорание днища поршня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Вытяжку цепи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Усталостные разрушения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Коэффициент технической готовности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Шумы при переключении передач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Появление трещин в поршне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Температуру начала открытия основного клапана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Коррозия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Коэффициент нерабочих дней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Шумы при переключении передач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Разрушение поршневых колец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Износ фрикционных накладок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Исправным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Безотказность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Метод измерения суммарных люфтов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Задиры на поверхности цилиндра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Отсутствие трещин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Работоспособным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Качеством изделия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Регулировка зазоров привода клапанов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Коробление плоскости блока цилиндров</w:t>
            </w:r>
          </w:p>
        </w:tc>
      </w:tr>
      <w:tr w:rsidR="004C6E4A" w:rsidRPr="004C6E4A" w:rsidTr="00D4722B">
        <w:tc>
          <w:tcPr>
            <w:tcW w:w="1526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C6E4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045" w:type="dxa"/>
          </w:tcPr>
          <w:p w:rsidR="004C6E4A" w:rsidRPr="004C6E4A" w:rsidRDefault="004C6E4A" w:rsidP="004C6E4A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C6E4A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Износ зубьев</w:t>
            </w:r>
          </w:p>
        </w:tc>
      </w:tr>
    </w:tbl>
    <w:p w:rsidR="004C6E4A" w:rsidRPr="004C6E4A" w:rsidRDefault="004C6E4A" w:rsidP="004C6E4A">
      <w:pPr>
        <w:spacing w:after="200" w:line="276" w:lineRule="auto"/>
        <w:rPr>
          <w:rFonts w:ascii="Calibri" w:eastAsia="Calibri" w:hAnsi="Calibri" w:cs="Times New Roman"/>
        </w:rPr>
      </w:pPr>
    </w:p>
    <w:p w:rsidR="004C6E4A" w:rsidRPr="00931D2E" w:rsidRDefault="004C6E4A" w:rsidP="00FC3FB8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sectPr w:rsidR="004C6E4A" w:rsidRPr="00931D2E" w:rsidSect="0083440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01AF" w:rsidRDefault="004801AF" w:rsidP="0083440E">
      <w:pPr>
        <w:spacing w:after="0" w:line="240" w:lineRule="auto"/>
      </w:pPr>
      <w:r>
        <w:separator/>
      </w:r>
    </w:p>
  </w:endnote>
  <w:endnote w:type="continuationSeparator" w:id="0">
    <w:p w:rsidR="004801AF" w:rsidRDefault="004801AF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01AF" w:rsidRDefault="004801AF" w:rsidP="0083440E">
      <w:pPr>
        <w:spacing w:after="0" w:line="240" w:lineRule="auto"/>
      </w:pPr>
      <w:r>
        <w:separator/>
      </w:r>
    </w:p>
  </w:footnote>
  <w:footnote w:type="continuationSeparator" w:id="0">
    <w:p w:rsidR="004801AF" w:rsidRDefault="004801AF" w:rsidP="00834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4F640CC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983295"/>
    <w:multiLevelType w:val="hybridMultilevel"/>
    <w:tmpl w:val="6846DC44"/>
    <w:lvl w:ilvl="0" w:tplc="5CC2E0A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533CB"/>
    <w:multiLevelType w:val="hybridMultilevel"/>
    <w:tmpl w:val="8294DDF8"/>
    <w:lvl w:ilvl="0" w:tplc="0024E13E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E5BFA"/>
    <w:multiLevelType w:val="hybridMultilevel"/>
    <w:tmpl w:val="5060EAF0"/>
    <w:lvl w:ilvl="0" w:tplc="90128316">
      <w:start w:val="20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C85966"/>
    <w:multiLevelType w:val="hybridMultilevel"/>
    <w:tmpl w:val="8BFCE090"/>
    <w:lvl w:ilvl="0" w:tplc="193C604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C7337"/>
    <w:multiLevelType w:val="hybridMultilevel"/>
    <w:tmpl w:val="5A9EE41E"/>
    <w:lvl w:ilvl="0" w:tplc="42F0545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0BA208EC"/>
    <w:multiLevelType w:val="multilevel"/>
    <w:tmpl w:val="D860995A"/>
    <w:lvl w:ilvl="0">
      <w:start w:val="1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0C95655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10745BE6"/>
    <w:multiLevelType w:val="hybridMultilevel"/>
    <w:tmpl w:val="88E63FAE"/>
    <w:lvl w:ilvl="0" w:tplc="357AF6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364054A"/>
    <w:multiLevelType w:val="hybridMultilevel"/>
    <w:tmpl w:val="F7C4E1B2"/>
    <w:lvl w:ilvl="0" w:tplc="03C29240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531090"/>
    <w:multiLevelType w:val="multilevel"/>
    <w:tmpl w:val="01E4DD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abstractNum w:abstractNumId="11">
    <w:nsid w:val="181C1724"/>
    <w:multiLevelType w:val="hybridMultilevel"/>
    <w:tmpl w:val="D7A6A760"/>
    <w:lvl w:ilvl="0" w:tplc="F62CBB88">
      <w:start w:val="1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B5545E5"/>
    <w:multiLevelType w:val="hybridMultilevel"/>
    <w:tmpl w:val="BF6C1A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252A13"/>
    <w:multiLevelType w:val="hybridMultilevel"/>
    <w:tmpl w:val="EF86A0D4"/>
    <w:lvl w:ilvl="0" w:tplc="CE58A2F4">
      <w:start w:val="6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6823D5"/>
    <w:multiLevelType w:val="hybridMultilevel"/>
    <w:tmpl w:val="56C06C4A"/>
    <w:lvl w:ilvl="0" w:tplc="CE16AC30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1E956574"/>
    <w:multiLevelType w:val="hybridMultilevel"/>
    <w:tmpl w:val="D062D3D6"/>
    <w:lvl w:ilvl="0" w:tplc="6C3487EC">
      <w:start w:val="53"/>
      <w:numFmt w:val="decimal"/>
      <w:lvlText w:val="%1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26427C74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29D517E9"/>
    <w:multiLevelType w:val="hybridMultilevel"/>
    <w:tmpl w:val="4D565740"/>
    <w:lvl w:ilvl="0" w:tplc="DDE40014">
      <w:start w:val="44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13736C"/>
    <w:multiLevelType w:val="hybridMultilevel"/>
    <w:tmpl w:val="911A048C"/>
    <w:lvl w:ilvl="0" w:tplc="DAB85D3E">
      <w:start w:val="55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0C3778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33946EA3"/>
    <w:multiLevelType w:val="hybridMultilevel"/>
    <w:tmpl w:val="DE448912"/>
    <w:lvl w:ilvl="0" w:tplc="03C29240">
      <w:start w:val="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791531"/>
    <w:multiLevelType w:val="hybridMultilevel"/>
    <w:tmpl w:val="09707584"/>
    <w:lvl w:ilvl="0" w:tplc="790E933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F9057E"/>
    <w:multiLevelType w:val="singleLevel"/>
    <w:tmpl w:val="D4F640CC"/>
    <w:lvl w:ilvl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4018240F"/>
    <w:multiLevelType w:val="hybridMultilevel"/>
    <w:tmpl w:val="11ECF42A"/>
    <w:lvl w:ilvl="0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357AF6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62594"/>
    <w:multiLevelType w:val="hybridMultilevel"/>
    <w:tmpl w:val="0C6AB3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2D0C41"/>
    <w:multiLevelType w:val="hybridMultilevel"/>
    <w:tmpl w:val="39B41BB6"/>
    <w:lvl w:ilvl="0" w:tplc="03C29240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E9275B6"/>
    <w:multiLevelType w:val="hybridMultilevel"/>
    <w:tmpl w:val="53484166"/>
    <w:lvl w:ilvl="0" w:tplc="1DA6BF7A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4FE9728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54EF1BE4"/>
    <w:multiLevelType w:val="hybridMultilevel"/>
    <w:tmpl w:val="07AA85CC"/>
    <w:lvl w:ilvl="0" w:tplc="03C29240">
      <w:start w:val="5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8C2CEE"/>
    <w:multiLevelType w:val="hybridMultilevel"/>
    <w:tmpl w:val="9522C94E"/>
    <w:lvl w:ilvl="0" w:tplc="638438AC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E361605"/>
    <w:multiLevelType w:val="hybridMultilevel"/>
    <w:tmpl w:val="94F866E2"/>
    <w:lvl w:ilvl="0" w:tplc="C7EC66AE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61F966ED"/>
    <w:multiLevelType w:val="hybridMultilevel"/>
    <w:tmpl w:val="B212DDBA"/>
    <w:lvl w:ilvl="0" w:tplc="3B967A48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D2B57A7"/>
    <w:multiLevelType w:val="hybridMultilevel"/>
    <w:tmpl w:val="DBDAF718"/>
    <w:lvl w:ilvl="0" w:tplc="DB5E4532">
      <w:start w:val="18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DA5BA2"/>
    <w:multiLevelType w:val="hybridMultilevel"/>
    <w:tmpl w:val="E65294C6"/>
    <w:lvl w:ilvl="0" w:tplc="1B82A78A">
      <w:start w:val="41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633A9C"/>
    <w:multiLevelType w:val="multilevel"/>
    <w:tmpl w:val="5BD6A7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35">
    <w:nsid w:val="7C7B3E10"/>
    <w:multiLevelType w:val="hybridMultilevel"/>
    <w:tmpl w:val="3926D6A6"/>
    <w:lvl w:ilvl="0" w:tplc="DF5A34E8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2"/>
  </w:num>
  <w:num w:numId="3">
    <w:abstractNumId w:val="0"/>
  </w:num>
  <w:num w:numId="4">
    <w:abstractNumId w:val="22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</w:num>
  <w:num w:numId="8">
    <w:abstractNumId w:val="8"/>
  </w:num>
  <w:num w:numId="9">
    <w:abstractNumId w:val="31"/>
  </w:num>
  <w:num w:numId="10">
    <w:abstractNumId w:val="27"/>
  </w:num>
  <w:num w:numId="11">
    <w:abstractNumId w:val="19"/>
  </w:num>
  <w:num w:numId="12">
    <w:abstractNumId w:val="11"/>
  </w:num>
  <w:num w:numId="13">
    <w:abstractNumId w:val="25"/>
  </w:num>
  <w:num w:numId="14">
    <w:abstractNumId w:val="2"/>
  </w:num>
  <w:num w:numId="15">
    <w:abstractNumId w:val="17"/>
  </w:num>
  <w:num w:numId="16">
    <w:abstractNumId w:val="18"/>
  </w:num>
  <w:num w:numId="17">
    <w:abstractNumId w:val="14"/>
  </w:num>
  <w:num w:numId="18">
    <w:abstractNumId w:val="5"/>
  </w:num>
  <w:num w:numId="19">
    <w:abstractNumId w:val="1"/>
  </w:num>
  <w:num w:numId="20">
    <w:abstractNumId w:val="4"/>
  </w:num>
  <w:num w:numId="21">
    <w:abstractNumId w:val="3"/>
  </w:num>
  <w:num w:numId="22">
    <w:abstractNumId w:val="33"/>
  </w:num>
  <w:num w:numId="23">
    <w:abstractNumId w:val="15"/>
  </w:num>
  <w:num w:numId="24">
    <w:abstractNumId w:val="26"/>
  </w:num>
  <w:num w:numId="25">
    <w:abstractNumId w:val="21"/>
  </w:num>
  <w:num w:numId="26">
    <w:abstractNumId w:val="13"/>
  </w:num>
  <w:num w:numId="27">
    <w:abstractNumId w:val="32"/>
  </w:num>
  <w:num w:numId="28">
    <w:abstractNumId w:val="35"/>
  </w:num>
  <w:num w:numId="29">
    <w:abstractNumId w:val="20"/>
  </w:num>
  <w:num w:numId="30">
    <w:abstractNumId w:val="9"/>
  </w:num>
  <w:num w:numId="31">
    <w:abstractNumId w:val="28"/>
  </w:num>
  <w:num w:numId="32">
    <w:abstractNumId w:val="29"/>
  </w:num>
  <w:num w:numId="33">
    <w:abstractNumId w:val="30"/>
  </w:num>
  <w:num w:numId="34">
    <w:abstractNumId w:val="16"/>
  </w:num>
  <w:num w:numId="35">
    <w:abstractNumId w:val="24"/>
  </w:num>
  <w:num w:numId="3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2A00"/>
    <w:rsid w:val="000831A3"/>
    <w:rsid w:val="0009514D"/>
    <w:rsid w:val="001260F2"/>
    <w:rsid w:val="0015023A"/>
    <w:rsid w:val="001A71AD"/>
    <w:rsid w:val="00231A56"/>
    <w:rsid w:val="0025448A"/>
    <w:rsid w:val="002A78EF"/>
    <w:rsid w:val="00412146"/>
    <w:rsid w:val="004629E6"/>
    <w:rsid w:val="004801AF"/>
    <w:rsid w:val="004C6E4A"/>
    <w:rsid w:val="0053792C"/>
    <w:rsid w:val="00554250"/>
    <w:rsid w:val="00680A4C"/>
    <w:rsid w:val="00727680"/>
    <w:rsid w:val="0074404E"/>
    <w:rsid w:val="00764EF9"/>
    <w:rsid w:val="0083440E"/>
    <w:rsid w:val="00843943"/>
    <w:rsid w:val="008B7BBB"/>
    <w:rsid w:val="008E066E"/>
    <w:rsid w:val="009175E6"/>
    <w:rsid w:val="0092656E"/>
    <w:rsid w:val="00931D2E"/>
    <w:rsid w:val="00990C8D"/>
    <w:rsid w:val="00A32656"/>
    <w:rsid w:val="00A614EF"/>
    <w:rsid w:val="00A82752"/>
    <w:rsid w:val="00AC154C"/>
    <w:rsid w:val="00B527DA"/>
    <w:rsid w:val="00BD47AC"/>
    <w:rsid w:val="00BF3471"/>
    <w:rsid w:val="00C15164"/>
    <w:rsid w:val="00C25711"/>
    <w:rsid w:val="00CE744A"/>
    <w:rsid w:val="00D12A00"/>
    <w:rsid w:val="00D72AEC"/>
    <w:rsid w:val="00E1108C"/>
    <w:rsid w:val="00E11D79"/>
    <w:rsid w:val="00EA452C"/>
    <w:rsid w:val="00FC3FB8"/>
    <w:rsid w:val="00FD0ECD"/>
    <w:rsid w:val="00FE5DE9"/>
    <w:rsid w:val="00FE77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8EF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C6E4A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4C6E4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A614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614EF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A78EF"/>
    <w:pPr>
      <w:ind w:left="720"/>
      <w:contextualSpacing/>
    </w:pPr>
  </w:style>
  <w:style w:type="paragraph" w:customStyle="1" w:styleId="1">
    <w:name w:val="Абзац списка1"/>
    <w:basedOn w:val="a"/>
    <w:rsid w:val="001A71AD"/>
    <w:pPr>
      <w:spacing w:before="100" w:beforeAutospacing="1" w:after="100" w:afterAutospacing="1" w:line="256" w:lineRule="auto"/>
      <w:contextualSpacing/>
    </w:pPr>
    <w:rPr>
      <w:rFonts w:ascii="Calibri" w:eastAsia="Times New Roman" w:hAnsi="Calibri" w:cs="Times New Roman"/>
      <w:sz w:val="24"/>
      <w:szCs w:val="24"/>
      <w:lang w:eastAsia="ru-RU"/>
    </w:rPr>
  </w:style>
  <w:style w:type="table" w:customStyle="1" w:styleId="10">
    <w:name w:val="Сетка таблицы1"/>
    <w:basedOn w:val="a1"/>
    <w:next w:val="a6"/>
    <w:uiPriority w:val="39"/>
    <w:rsid w:val="001A71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rsid w:val="001A71A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rsid w:val="001A71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basedOn w:val="a"/>
    <w:link w:val="ad"/>
    <w:rsid w:val="001A71A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1A71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1A71A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1A71A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4C6E4A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4C6E4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C6E4A"/>
  </w:style>
  <w:style w:type="character" w:customStyle="1" w:styleId="20">
    <w:name w:val="Заголовок 2 Знак"/>
    <w:basedOn w:val="a0"/>
    <w:link w:val="2"/>
    <w:uiPriority w:val="9"/>
    <w:rsid w:val="004C6E4A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styleId="ae">
    <w:name w:val="Hyperlink"/>
    <w:basedOn w:val="a0"/>
    <w:uiPriority w:val="99"/>
    <w:semiHidden/>
    <w:unhideWhenUsed/>
    <w:rsid w:val="004C6E4A"/>
    <w:rPr>
      <w:color w:val="0000FF"/>
      <w:u w:val="single"/>
    </w:rPr>
  </w:style>
  <w:style w:type="character" w:styleId="af">
    <w:name w:val="Strong"/>
    <w:basedOn w:val="a0"/>
    <w:uiPriority w:val="22"/>
    <w:qFormat/>
    <w:rsid w:val="004C6E4A"/>
    <w:rPr>
      <w:b/>
      <w:bCs/>
    </w:rPr>
  </w:style>
  <w:style w:type="paragraph" w:styleId="af0">
    <w:name w:val="Normal (Web)"/>
    <w:basedOn w:val="a"/>
    <w:uiPriority w:val="99"/>
    <w:semiHidden/>
    <w:unhideWhenUsed/>
    <w:rsid w:val="004C6E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0">
    <w:name w:val="Заголовок 2 Знак1"/>
    <w:basedOn w:val="a0"/>
    <w:link w:val="2"/>
    <w:uiPriority w:val="9"/>
    <w:semiHidden/>
    <w:rsid w:val="004C6E4A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27</Pages>
  <Words>7419</Words>
  <Characters>42293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Чукарина Ирина Михайловна</dc:creator>
  <cp:lastModifiedBy>1</cp:lastModifiedBy>
  <cp:revision>3</cp:revision>
  <dcterms:created xsi:type="dcterms:W3CDTF">2023-11-08T20:24:00Z</dcterms:created>
  <dcterms:modified xsi:type="dcterms:W3CDTF">2023-11-08T20:25:00Z</dcterms:modified>
</cp:coreProperties>
</file>